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526A" w14:textId="77777777" w:rsidR="00860A70" w:rsidRPr="00860A70" w:rsidRDefault="00860A70" w:rsidP="00860A70">
      <w:pPr>
        <w:spacing w:after="200" w:line="276" w:lineRule="auto"/>
        <w:jc w:val="center"/>
        <w:rPr>
          <w:rFonts w:ascii="Arial" w:hAnsi="Arial"/>
          <w:kern w:val="0"/>
          <w:sz w:val="20"/>
          <w:szCs w:val="20"/>
          <w14:ligatures w14:val="none"/>
        </w:rPr>
      </w:pPr>
      <w:r w:rsidRPr="00860A70">
        <w:rPr>
          <w:rFonts w:ascii="Arial" w:hAnsi="Arial"/>
          <w:noProof/>
          <w:kern w:val="0"/>
          <w:sz w:val="20"/>
          <w:szCs w:val="20"/>
          <w14:ligatures w14:val="none"/>
        </w:rPr>
        <w:drawing>
          <wp:inline distT="0" distB="0" distL="0" distR="0" wp14:anchorId="7051FF39" wp14:editId="14B9170F">
            <wp:extent cx="2903079" cy="833967"/>
            <wp:effectExtent l="0" t="0" r="0" b="4445"/>
            <wp:docPr id="1" name="Picture 1" descr="C:\Users\tlitwicki\Desktop\OPC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twicki\Desktop\OPCS_LOGO_RGB.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443" b="38710"/>
                    <a:stretch/>
                  </pic:blipFill>
                  <pic:spPr bwMode="auto">
                    <a:xfrm>
                      <a:off x="0" y="0"/>
                      <a:ext cx="3028892" cy="870109"/>
                    </a:xfrm>
                    <a:prstGeom prst="rect">
                      <a:avLst/>
                    </a:prstGeom>
                    <a:noFill/>
                    <a:ln>
                      <a:noFill/>
                    </a:ln>
                    <a:extLst>
                      <a:ext uri="{53640926-AAD7-44D8-BBD7-CCE9431645EC}">
                        <a14:shadowObscured xmlns:a14="http://schemas.microsoft.com/office/drawing/2010/main"/>
                      </a:ext>
                    </a:extLst>
                  </pic:spPr>
                </pic:pic>
              </a:graphicData>
            </a:graphic>
          </wp:inline>
        </w:drawing>
      </w:r>
    </w:p>
    <w:p w14:paraId="133E7B1C" w14:textId="77777777" w:rsidR="00860A70" w:rsidRPr="00860A70" w:rsidRDefault="00860A70" w:rsidP="00860A70">
      <w:pPr>
        <w:spacing w:after="0" w:line="240" w:lineRule="auto"/>
        <w:jc w:val="center"/>
        <w:rPr>
          <w:rFonts w:ascii="Arial" w:hAnsi="Arial"/>
          <w:b/>
          <w:i/>
          <w:kern w:val="0"/>
          <w:sz w:val="20"/>
          <w:szCs w:val="20"/>
          <w14:ligatures w14:val="none"/>
        </w:rPr>
      </w:pPr>
      <w:r w:rsidRPr="00860A70">
        <w:rPr>
          <w:rFonts w:ascii="Arial" w:hAnsi="Arial"/>
          <w:b/>
          <w:i/>
          <w:kern w:val="0"/>
          <w:sz w:val="20"/>
          <w:szCs w:val="20"/>
          <w14:ligatures w14:val="none"/>
        </w:rPr>
        <w:t>Southern Arizona’s Premier Social Service Agency</w:t>
      </w:r>
    </w:p>
    <w:p w14:paraId="5F05A967" w14:textId="77777777" w:rsidR="00860A70" w:rsidRPr="00860A70" w:rsidRDefault="00860A70" w:rsidP="00860A70">
      <w:pPr>
        <w:spacing w:after="0" w:line="240" w:lineRule="auto"/>
        <w:jc w:val="center"/>
        <w:rPr>
          <w:rFonts w:ascii="Arial" w:hAnsi="Arial"/>
          <w:b/>
          <w:i/>
          <w:kern w:val="0"/>
          <w:sz w:val="20"/>
          <w:szCs w:val="20"/>
          <w14:ligatures w14:val="none"/>
        </w:rPr>
      </w:pPr>
    </w:p>
    <w:p w14:paraId="7740B226" w14:textId="77777777" w:rsidR="00860A70" w:rsidRPr="00860A70" w:rsidRDefault="00860A70" w:rsidP="00860A70">
      <w:pPr>
        <w:spacing w:after="0" w:line="240" w:lineRule="auto"/>
        <w:jc w:val="center"/>
        <w:rPr>
          <w:rFonts w:ascii="Arial" w:hAnsi="Arial"/>
          <w:i/>
          <w:kern w:val="0"/>
          <w:sz w:val="20"/>
          <w:szCs w:val="20"/>
          <w14:ligatures w14:val="none"/>
        </w:rPr>
      </w:pPr>
      <w:r w:rsidRPr="00860A70">
        <w:rPr>
          <w:rFonts w:ascii="Arial" w:hAnsi="Arial"/>
          <w:i/>
          <w:kern w:val="0"/>
          <w:sz w:val="20"/>
          <w:szCs w:val="20"/>
          <w14:ligatures w14:val="none"/>
        </w:rPr>
        <w:t>Old Pueblo Community Services is an Equal Opportunity Employer</w:t>
      </w:r>
    </w:p>
    <w:tbl>
      <w:tblPr>
        <w:tblW w:w="5447" w:type="pct"/>
        <w:tblCellSpacing w:w="7" w:type="dxa"/>
        <w:tblInd w:w="-360" w:type="dxa"/>
        <w:tblCellMar>
          <w:left w:w="0" w:type="dxa"/>
          <w:right w:w="0" w:type="dxa"/>
        </w:tblCellMar>
        <w:tblLook w:val="04A0" w:firstRow="1" w:lastRow="0" w:firstColumn="1" w:lastColumn="0" w:noHBand="0" w:noVBand="1"/>
      </w:tblPr>
      <w:tblGrid>
        <w:gridCol w:w="8640"/>
        <w:gridCol w:w="414"/>
        <w:gridCol w:w="2712"/>
      </w:tblGrid>
      <w:tr w:rsidR="00860A70" w:rsidRPr="00860A70" w14:paraId="5559C7C7" w14:textId="77777777" w:rsidTr="00262AB2">
        <w:trPr>
          <w:tblCellSpacing w:w="7" w:type="dxa"/>
        </w:trPr>
        <w:tc>
          <w:tcPr>
            <w:tcW w:w="3663" w:type="pct"/>
            <w:hideMark/>
          </w:tcPr>
          <w:p w14:paraId="07FF64ED" w14:textId="77777777" w:rsidR="00860A70" w:rsidRPr="00860A70" w:rsidRDefault="00860A70" w:rsidP="00860A70">
            <w:pPr>
              <w:spacing w:after="0" w:line="240" w:lineRule="auto"/>
              <w:rPr>
                <w:rFonts w:ascii="Arial" w:hAnsi="Arial" w:cs="Arial"/>
                <w:kern w:val="0"/>
                <w:sz w:val="16"/>
                <w:szCs w:val="16"/>
                <w14:ligatures w14:val="none"/>
              </w:rPr>
            </w:pPr>
          </w:p>
          <w:p w14:paraId="6BCF9B28" w14:textId="77777777" w:rsidR="00860A70" w:rsidRPr="00860A70" w:rsidRDefault="00860A70" w:rsidP="00860A70">
            <w:pPr>
              <w:spacing w:after="0" w:line="276" w:lineRule="auto"/>
              <w:rPr>
                <w:rFonts w:ascii="Arial" w:hAnsi="Arial" w:cs="Arial"/>
                <w:b/>
                <w:kern w:val="0"/>
                <w:sz w:val="28"/>
                <w:szCs w:val="28"/>
                <w14:ligatures w14:val="none"/>
              </w:rPr>
            </w:pPr>
            <w:r w:rsidRPr="00860A70">
              <w:rPr>
                <w:rFonts w:ascii="Arial" w:hAnsi="Arial" w:cs="Arial"/>
                <w:b/>
                <w:kern w:val="0"/>
                <w:sz w:val="28"/>
                <w:szCs w:val="28"/>
                <w14:ligatures w14:val="none"/>
              </w:rPr>
              <w:t>Case Manager II</w:t>
            </w:r>
          </w:p>
          <w:p w14:paraId="16803D2D" w14:textId="7DA66C46" w:rsidR="00860A70" w:rsidRDefault="00860A70" w:rsidP="00860A70">
            <w:pPr>
              <w:pStyle w:val="NoSpacing"/>
              <w:rPr>
                <w:rFonts w:ascii="Arial" w:hAnsi="Arial" w:cs="Arial"/>
                <w:sz w:val="18"/>
                <w:szCs w:val="18"/>
              </w:rPr>
            </w:pPr>
            <w:r w:rsidRPr="00860A70">
              <w:rPr>
                <w:rFonts w:ascii="Arial" w:hAnsi="Arial" w:cs="Arial"/>
                <w:sz w:val="18"/>
                <w:szCs w:val="18"/>
              </w:rPr>
              <w:t>STAR – Women’s safe outdoor space</w:t>
            </w:r>
          </w:p>
          <w:p w14:paraId="4863ED9F" w14:textId="30BDFDE2" w:rsidR="00860A70" w:rsidRPr="00860A70" w:rsidRDefault="00860A70" w:rsidP="00860A70">
            <w:pPr>
              <w:pStyle w:val="NoSpacing"/>
              <w:rPr>
                <w:rFonts w:ascii="Arial" w:hAnsi="Arial" w:cs="Arial"/>
                <w:sz w:val="18"/>
                <w:szCs w:val="18"/>
              </w:rPr>
            </w:pPr>
            <w:r>
              <w:rPr>
                <w:rFonts w:ascii="Arial" w:hAnsi="Arial" w:cs="Arial"/>
                <w:sz w:val="18"/>
                <w:szCs w:val="18"/>
              </w:rPr>
              <w:t>Monday – Friday 8:00am – 5:00pm</w:t>
            </w:r>
          </w:p>
          <w:p w14:paraId="3D1B51BC" w14:textId="77777777" w:rsidR="00860A70" w:rsidRDefault="00860A70" w:rsidP="00860A70">
            <w:pPr>
              <w:pStyle w:val="NoSpacing"/>
            </w:pPr>
          </w:p>
          <w:p w14:paraId="21991D0B" w14:textId="77777777" w:rsidR="00860A70" w:rsidRPr="00860A70" w:rsidRDefault="00860A70" w:rsidP="00860A70">
            <w:pPr>
              <w:spacing w:after="0" w:line="240" w:lineRule="auto"/>
              <w:rPr>
                <w:rFonts w:ascii="Arial" w:hAnsi="Arial"/>
                <w:kern w:val="0"/>
                <w:sz w:val="18"/>
                <w:szCs w:val="18"/>
                <w14:ligatures w14:val="none"/>
              </w:rPr>
            </w:pPr>
            <w:r w:rsidRPr="00860A70">
              <w:rPr>
                <w:rFonts w:ascii="Arial" w:hAnsi="Arial"/>
                <w:kern w:val="0"/>
                <w:sz w:val="18"/>
                <w:szCs w:val="18"/>
                <w14:ligatures w14:val="none"/>
              </w:rPr>
              <w:t>Case Manager II is responsible for the engagement, assessment, support, and coordination of care for individuals who have experienced homelessness. The role involves interacting with individuals who are experiencing homelessness, Serious Mental Illness, Substance Use Disorder, and other related conditions.</w:t>
            </w:r>
          </w:p>
          <w:p w14:paraId="09FBE878" w14:textId="77777777" w:rsidR="00860A70" w:rsidRPr="00860A70" w:rsidRDefault="00860A70" w:rsidP="00860A70">
            <w:pPr>
              <w:spacing w:after="0" w:line="240" w:lineRule="auto"/>
              <w:rPr>
                <w:rFonts w:ascii="Arial" w:hAnsi="Arial"/>
                <w:b/>
                <w:bCs/>
                <w:i/>
                <w:iCs/>
                <w:kern w:val="0"/>
                <w:sz w:val="18"/>
                <w:szCs w:val="18"/>
                <w14:ligatures w14:val="none"/>
              </w:rPr>
            </w:pPr>
          </w:p>
          <w:p w14:paraId="20120349" w14:textId="77777777" w:rsidR="00860A70" w:rsidRPr="00860A70" w:rsidRDefault="00860A70" w:rsidP="00860A70">
            <w:pPr>
              <w:spacing w:after="0" w:line="240" w:lineRule="auto"/>
              <w:rPr>
                <w:rFonts w:ascii="Arial" w:hAnsi="Arial" w:cs="Arial"/>
                <w:b/>
                <w:kern w:val="0"/>
                <w:sz w:val="20"/>
                <w:szCs w:val="20"/>
                <w14:ligatures w14:val="none"/>
              </w:rPr>
            </w:pPr>
            <w:r w:rsidRPr="00860A70">
              <w:rPr>
                <w:rFonts w:ascii="Arial" w:hAnsi="Arial" w:cs="Arial"/>
                <w:b/>
                <w:kern w:val="0"/>
                <w:sz w:val="20"/>
                <w:szCs w:val="20"/>
                <w14:ligatures w14:val="none"/>
              </w:rPr>
              <w:t>Employee Benefits</w:t>
            </w:r>
          </w:p>
          <w:p w14:paraId="6E14CA21" w14:textId="77777777" w:rsidR="00860A70" w:rsidRPr="00860A70" w:rsidRDefault="00860A70" w:rsidP="00860A70">
            <w:pPr>
              <w:spacing w:after="0" w:line="240" w:lineRule="auto"/>
              <w:rPr>
                <w:rFonts w:ascii="Arial" w:hAnsi="Arial" w:cs="Arial"/>
                <w:kern w:val="0"/>
                <w:sz w:val="16"/>
                <w:szCs w:val="16"/>
                <w14:ligatures w14:val="none"/>
              </w:rPr>
            </w:pPr>
          </w:p>
          <w:p w14:paraId="2E9B4030"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 xml:space="preserve">Competitive Salary, Employer Subsidized Health Insurance for Employee </w:t>
            </w:r>
            <w:r w:rsidRPr="00860A70">
              <w:rPr>
                <w:rFonts w:ascii="Arial" w:hAnsi="Arial" w:cs="Arial"/>
                <w:b/>
                <w:i/>
                <w:kern w:val="0"/>
                <w:sz w:val="18"/>
                <w:szCs w:val="18"/>
                <w14:ligatures w14:val="none"/>
              </w:rPr>
              <w:t>and Family</w:t>
            </w:r>
            <w:r w:rsidRPr="00860A70">
              <w:rPr>
                <w:rFonts w:ascii="Arial" w:hAnsi="Arial" w:cs="Arial"/>
                <w:kern w:val="0"/>
                <w:sz w:val="18"/>
                <w:szCs w:val="18"/>
                <w14:ligatures w14:val="none"/>
              </w:rPr>
              <w:t>, Employer Matching 401 (k) plan (after 1 year), Employer Subsidized Dental Plan and Vision Plan, paid life insurance, Employer Paid Training, 136 Hours Paid Time Off (PTO) Per Year</w:t>
            </w:r>
          </w:p>
          <w:p w14:paraId="14FA3001" w14:textId="77777777" w:rsidR="00860A70" w:rsidRPr="00860A70" w:rsidRDefault="00860A70" w:rsidP="00860A70">
            <w:pPr>
              <w:spacing w:after="0" w:line="240" w:lineRule="auto"/>
              <w:rPr>
                <w:rFonts w:ascii="Arial" w:hAnsi="Arial" w:cs="Arial"/>
                <w:kern w:val="0"/>
                <w:sz w:val="16"/>
                <w:szCs w:val="16"/>
                <w14:ligatures w14:val="none"/>
              </w:rPr>
            </w:pPr>
          </w:p>
          <w:p w14:paraId="5D10638A" w14:textId="77777777" w:rsidR="00860A70" w:rsidRPr="00860A70" w:rsidRDefault="00860A70" w:rsidP="00860A70">
            <w:pPr>
              <w:spacing w:after="0" w:line="240" w:lineRule="auto"/>
              <w:rPr>
                <w:rFonts w:ascii="Arial" w:hAnsi="Arial" w:cs="Arial"/>
                <w:kern w:val="0"/>
                <w:sz w:val="16"/>
                <w:szCs w:val="16"/>
                <w14:ligatures w14:val="none"/>
              </w:rPr>
            </w:pPr>
          </w:p>
          <w:p w14:paraId="58C7826B" w14:textId="77777777" w:rsidR="00860A70" w:rsidRPr="00860A70" w:rsidRDefault="00860A70" w:rsidP="00860A70">
            <w:pPr>
              <w:spacing w:after="0" w:line="240" w:lineRule="auto"/>
              <w:rPr>
                <w:rFonts w:ascii="Arial" w:hAnsi="Arial" w:cs="Arial"/>
                <w:kern w:val="0"/>
                <w:sz w:val="20"/>
                <w:szCs w:val="20"/>
                <w14:ligatures w14:val="none"/>
              </w:rPr>
            </w:pPr>
            <w:r w:rsidRPr="00860A70">
              <w:rPr>
                <w:rFonts w:ascii="Arial" w:hAnsi="Arial" w:cs="Arial"/>
                <w:b/>
                <w:kern w:val="0"/>
                <w:sz w:val="20"/>
                <w:szCs w:val="20"/>
                <w14:ligatures w14:val="none"/>
              </w:rPr>
              <w:t>Duties and Responsibilities:</w:t>
            </w:r>
            <w:r w:rsidRPr="00860A70">
              <w:rPr>
                <w:rFonts w:ascii="Arial" w:hAnsi="Arial" w:cs="Arial"/>
                <w:kern w:val="0"/>
                <w:sz w:val="20"/>
                <w:szCs w:val="20"/>
                <w14:ligatures w14:val="none"/>
              </w:rPr>
              <w:t xml:space="preserve"> </w:t>
            </w:r>
          </w:p>
          <w:p w14:paraId="78E3222D" w14:textId="77777777" w:rsidR="00860A70" w:rsidRPr="00860A70" w:rsidRDefault="00860A70" w:rsidP="00860A70">
            <w:pPr>
              <w:spacing w:after="0" w:line="240" w:lineRule="auto"/>
              <w:rPr>
                <w:rFonts w:ascii="Arial" w:hAnsi="Arial" w:cs="Arial"/>
                <w:kern w:val="0"/>
                <w:sz w:val="20"/>
                <w:szCs w:val="20"/>
                <w14:ligatures w14:val="none"/>
              </w:rPr>
            </w:pPr>
          </w:p>
          <w:p w14:paraId="3CA31A59"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Complete the intake process, relapse prevention plan, Behavioral Health Assessment, and Recovery Plan for high acuity clients or programs.</w:t>
            </w:r>
          </w:p>
          <w:p w14:paraId="5836A7DD"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Deliver services in alignment with the client’s recovery plan to assist and support clients in reaching identified goals.</w:t>
            </w:r>
          </w:p>
          <w:p w14:paraId="43D2B9D4"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 xml:space="preserve">Complete the Colombia Suicide Severity Rating Scale (C-SSRS) and plan for individuals who are moderate and high risk. </w:t>
            </w:r>
          </w:p>
          <w:p w14:paraId="062FCD1D"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 xml:space="preserve">Update the Recovery Plan as services are completed. </w:t>
            </w:r>
          </w:p>
          <w:p w14:paraId="72DC95DE"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Connect clients to mainstream services and other service organizations as needed.</w:t>
            </w:r>
          </w:p>
          <w:p w14:paraId="136E58AB"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Facilitate Adult Recovery Team (ART) meetings.</w:t>
            </w:r>
          </w:p>
          <w:p w14:paraId="0B4C44B5"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Provide case management and life skills individual and/or group sessions.</w:t>
            </w:r>
          </w:p>
          <w:p w14:paraId="07F48A28"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Document services and information within the Electronic Health Record (EHR).</w:t>
            </w:r>
          </w:p>
          <w:p w14:paraId="4B64CF10"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 xml:space="preserve">Maintain all client files in a confidential manner and in compliance with HIPAA standards. </w:t>
            </w:r>
          </w:p>
          <w:p w14:paraId="75686AEE"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 xml:space="preserve">Monitor clients’ compliance with program guidelines and provide appropriate guidance to those clients who are out of compliance. </w:t>
            </w:r>
          </w:p>
          <w:p w14:paraId="41DB2FA9"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Work closely with OPCS team, collaborators and other members of client’s support team, including Home Health Care agencies, parole and probation offices.</w:t>
            </w:r>
          </w:p>
          <w:p w14:paraId="10C04256"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Assist with coaching and training of Case Manager I staff.</w:t>
            </w:r>
          </w:p>
          <w:p w14:paraId="3ABD8BD9" w14:textId="77777777" w:rsidR="00860A70" w:rsidRPr="00860A70" w:rsidRDefault="00860A70" w:rsidP="00860A70">
            <w:pPr>
              <w:numPr>
                <w:ilvl w:val="0"/>
                <w:numId w:val="3"/>
              </w:numPr>
              <w:spacing w:after="200" w:line="276" w:lineRule="auto"/>
              <w:contextualSpacing/>
              <w:rPr>
                <w:rFonts w:ascii="Arial" w:hAnsi="Arial"/>
                <w:kern w:val="0"/>
                <w:sz w:val="18"/>
                <w:szCs w:val="18"/>
                <w14:ligatures w14:val="none"/>
              </w:rPr>
            </w:pPr>
            <w:r w:rsidRPr="00860A70">
              <w:rPr>
                <w:rFonts w:ascii="Arial" w:hAnsi="Arial"/>
                <w:kern w:val="0"/>
                <w:sz w:val="18"/>
                <w:szCs w:val="18"/>
                <w14:ligatures w14:val="none"/>
              </w:rPr>
              <w:t>Other duties as assigned.</w:t>
            </w:r>
          </w:p>
          <w:p w14:paraId="14AADCED" w14:textId="77777777" w:rsidR="00860A70" w:rsidRPr="00860A70" w:rsidRDefault="00860A70" w:rsidP="00860A70">
            <w:pPr>
              <w:widowControl w:val="0"/>
              <w:autoSpaceDE w:val="0"/>
              <w:autoSpaceDN w:val="0"/>
              <w:adjustRightInd w:val="0"/>
              <w:spacing w:after="0" w:line="240" w:lineRule="auto"/>
              <w:ind w:left="436"/>
              <w:contextualSpacing/>
              <w:rPr>
                <w:rFonts w:ascii="Arial" w:hAnsi="Arial"/>
                <w:kern w:val="0"/>
                <w:sz w:val="18"/>
                <w:szCs w:val="18"/>
                <w14:ligatures w14:val="none"/>
              </w:rPr>
            </w:pPr>
            <w:r w:rsidRPr="00860A70">
              <w:rPr>
                <w:rFonts w:ascii="Arial" w:hAnsi="Arial" w:cs="Arial"/>
                <w:kern w:val="0"/>
                <w:sz w:val="18"/>
                <w:szCs w:val="18"/>
                <w14:ligatures w14:val="none"/>
              </w:rPr>
              <w:fldChar w:fldCharType="begin"/>
            </w:r>
            <w:r w:rsidRPr="00860A70">
              <w:rPr>
                <w:rFonts w:ascii="Arial" w:hAnsi="Arial" w:cs="Arial"/>
                <w:kern w:val="0"/>
                <w:sz w:val="18"/>
                <w:szCs w:val="18"/>
                <w14:ligatures w14:val="none"/>
              </w:rPr>
              <w:instrText>tc \l5 "Miscellaneous</w:instrText>
            </w:r>
            <w:r w:rsidRPr="00860A70">
              <w:rPr>
                <w:rFonts w:ascii="Arial" w:hAnsi="Arial" w:cs="Arial"/>
                <w:kern w:val="0"/>
                <w:sz w:val="18"/>
                <w:szCs w:val="18"/>
                <w14:ligatures w14:val="none"/>
              </w:rPr>
              <w:fldChar w:fldCharType="end"/>
            </w:r>
          </w:p>
          <w:p w14:paraId="79EA2272" w14:textId="77777777" w:rsidR="00860A70" w:rsidRPr="00860A70" w:rsidRDefault="00860A70" w:rsidP="00860A70">
            <w:pPr>
              <w:spacing w:after="0" w:line="240" w:lineRule="auto"/>
              <w:rPr>
                <w:rFonts w:ascii="Arial" w:hAnsi="Arial" w:cs="Arial"/>
                <w:b/>
                <w:kern w:val="0"/>
                <w:sz w:val="20"/>
                <w:szCs w:val="20"/>
                <w14:ligatures w14:val="none"/>
              </w:rPr>
            </w:pPr>
            <w:r w:rsidRPr="00860A70">
              <w:rPr>
                <w:rFonts w:ascii="Arial" w:hAnsi="Arial" w:cs="Arial"/>
                <w:b/>
                <w:kern w:val="0"/>
                <w:sz w:val="20"/>
                <w:szCs w:val="20"/>
                <w14:ligatures w14:val="none"/>
              </w:rPr>
              <w:t xml:space="preserve">Qualifications: </w:t>
            </w:r>
          </w:p>
          <w:p w14:paraId="26387204" w14:textId="77777777" w:rsidR="00860A70" w:rsidRPr="00860A70" w:rsidRDefault="00860A70" w:rsidP="00860A70">
            <w:pPr>
              <w:spacing w:after="0" w:line="240" w:lineRule="auto"/>
              <w:rPr>
                <w:rFonts w:ascii="Arial" w:hAnsi="Arial" w:cs="Arial"/>
                <w:b/>
                <w:kern w:val="0"/>
                <w:sz w:val="20"/>
                <w:szCs w:val="20"/>
                <w14:ligatures w14:val="none"/>
              </w:rPr>
            </w:pPr>
          </w:p>
          <w:p w14:paraId="5E7ACE01" w14:textId="77777777" w:rsidR="00860A70" w:rsidRPr="00860A70" w:rsidRDefault="00860A70" w:rsidP="00860A70">
            <w:pPr>
              <w:numPr>
                <w:ilvl w:val="0"/>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Must meet one of the following education and experience requirements:</w:t>
            </w:r>
          </w:p>
          <w:p w14:paraId="283DF24D"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proofErr w:type="gramStart"/>
            <w:r w:rsidRPr="00860A70">
              <w:rPr>
                <w:rFonts w:ascii="Arial" w:hAnsi="Arial" w:cs="Arial"/>
                <w:kern w:val="0"/>
                <w:sz w:val="18"/>
                <w:szCs w:val="18"/>
                <w14:ligatures w14:val="none"/>
              </w:rPr>
              <w:t>Master’s degree or bachelor’s</w:t>
            </w:r>
            <w:proofErr w:type="gramEnd"/>
            <w:r w:rsidRPr="00860A70">
              <w:rPr>
                <w:rFonts w:ascii="Arial" w:hAnsi="Arial" w:cs="Arial"/>
                <w:kern w:val="0"/>
                <w:sz w:val="18"/>
                <w:szCs w:val="18"/>
                <w14:ligatures w14:val="none"/>
              </w:rPr>
              <w:t xml:space="preserve"> degree in a field related to behavioral health. </w:t>
            </w:r>
          </w:p>
          <w:p w14:paraId="6B854A10"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Bachelor's degree (in any field) and at least one year of full-time behavioral health work experience </w:t>
            </w:r>
          </w:p>
          <w:p w14:paraId="73773CB3"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Associate's degree and at least two years of full-time behavioral health work experience. </w:t>
            </w:r>
          </w:p>
          <w:p w14:paraId="406086A7"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High school diploma or high school equivalency diploma with at least four years of full-time behavioral health work experience. </w:t>
            </w:r>
          </w:p>
          <w:p w14:paraId="521A9699" w14:textId="77777777" w:rsidR="00860A70" w:rsidRPr="00860A70" w:rsidRDefault="00860A70" w:rsidP="00860A70">
            <w:pPr>
              <w:numPr>
                <w:ilvl w:val="0"/>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 xml:space="preserve">Demonstrated competency in Evidenced-Based Practices including: </w:t>
            </w:r>
          </w:p>
          <w:p w14:paraId="611054EE"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Housing First</w:t>
            </w:r>
          </w:p>
          <w:p w14:paraId="4A971723"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Harm Reduction</w:t>
            </w:r>
          </w:p>
          <w:p w14:paraId="215F6A0A"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Motivational Interviewing</w:t>
            </w:r>
          </w:p>
          <w:p w14:paraId="6473D0AE" w14:textId="77777777" w:rsidR="00860A70" w:rsidRPr="00860A70" w:rsidRDefault="00860A70" w:rsidP="00860A70">
            <w:pPr>
              <w:numPr>
                <w:ilvl w:val="1"/>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De-escalation (CPI Model)</w:t>
            </w:r>
          </w:p>
          <w:p w14:paraId="4A199540" w14:textId="77777777" w:rsidR="00860A70" w:rsidRPr="00860A70" w:rsidRDefault="00860A70" w:rsidP="00860A70">
            <w:pPr>
              <w:numPr>
                <w:ilvl w:val="0"/>
                <w:numId w:val="2"/>
              </w:numPr>
              <w:spacing w:after="0" w:line="240" w:lineRule="auto"/>
              <w:rPr>
                <w:rFonts w:ascii="Arial" w:hAnsi="Arial" w:cs="Arial"/>
                <w:bCs/>
                <w:kern w:val="0"/>
                <w:sz w:val="18"/>
                <w:szCs w:val="18"/>
                <w14:ligatures w14:val="none"/>
              </w:rPr>
            </w:pPr>
            <w:r w:rsidRPr="00860A70">
              <w:rPr>
                <w:rFonts w:ascii="Arial" w:hAnsi="Arial" w:cs="Arial"/>
                <w:kern w:val="0"/>
                <w:sz w:val="18"/>
                <w:szCs w:val="18"/>
                <w14:ligatures w14:val="none"/>
              </w:rPr>
              <w:t>Possess and maintain valid CPR/First Aid Certification, or ability to complete training and pass certification</w:t>
            </w:r>
            <w:r w:rsidRPr="00860A70">
              <w:rPr>
                <w:rFonts w:ascii="Arial" w:hAnsi="Arial" w:cs="Arial"/>
                <w:bCs/>
                <w:kern w:val="0"/>
                <w:sz w:val="18"/>
                <w:szCs w:val="18"/>
                <w14:ligatures w14:val="none"/>
              </w:rPr>
              <w:t>.</w:t>
            </w:r>
          </w:p>
          <w:p w14:paraId="527FA39F" w14:textId="77777777" w:rsidR="00860A70" w:rsidRPr="00860A70" w:rsidRDefault="00860A70" w:rsidP="00860A70">
            <w:pPr>
              <w:numPr>
                <w:ilvl w:val="0"/>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 xml:space="preserve">Knowledge of resources in the community. </w:t>
            </w:r>
          </w:p>
          <w:p w14:paraId="05B4EFC5" w14:textId="77777777" w:rsidR="00860A70" w:rsidRPr="00860A70" w:rsidRDefault="00860A70" w:rsidP="00860A70">
            <w:pPr>
              <w:numPr>
                <w:ilvl w:val="0"/>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lastRenderedPageBreak/>
              <w:t>Strong communication and interpersonal skills.</w:t>
            </w:r>
          </w:p>
          <w:p w14:paraId="095F065A" w14:textId="77777777" w:rsidR="00860A70" w:rsidRPr="00860A70" w:rsidRDefault="00860A70" w:rsidP="00860A70">
            <w:pPr>
              <w:numPr>
                <w:ilvl w:val="0"/>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Strong computer skills (e.g., Microsoft Word, Outlook, Excel).</w:t>
            </w:r>
          </w:p>
          <w:p w14:paraId="1D835D80" w14:textId="77777777" w:rsidR="00860A70" w:rsidRPr="00860A70" w:rsidRDefault="00860A70" w:rsidP="00860A70">
            <w:pPr>
              <w:numPr>
                <w:ilvl w:val="0"/>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Self-starter committed to a team approach, responsible, dependable, ability to set priorities, meet deadlines and work flexible hours.</w:t>
            </w:r>
          </w:p>
          <w:p w14:paraId="53A6B0D2" w14:textId="77777777" w:rsidR="00860A70" w:rsidRPr="00860A70" w:rsidRDefault="00860A70" w:rsidP="00860A70">
            <w:pPr>
              <w:numPr>
                <w:ilvl w:val="0"/>
                <w:numId w:val="2"/>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 xml:space="preserve">Valid Arizona driver’s license, proof of auto insurance and reliable transportation. </w:t>
            </w:r>
          </w:p>
          <w:p w14:paraId="3CDA4068" w14:textId="77777777" w:rsidR="00860A70" w:rsidRPr="00860A70" w:rsidRDefault="00860A70" w:rsidP="00860A70">
            <w:pPr>
              <w:spacing w:after="0" w:line="240" w:lineRule="auto"/>
              <w:rPr>
                <w:rFonts w:ascii="Arial" w:hAnsi="Arial" w:cs="Arial"/>
                <w:kern w:val="0"/>
                <w:sz w:val="18"/>
                <w:szCs w:val="18"/>
                <w14:ligatures w14:val="none"/>
              </w:rPr>
            </w:pPr>
          </w:p>
          <w:p w14:paraId="1BE5A0A3" w14:textId="77777777" w:rsidR="00860A70" w:rsidRPr="00860A70" w:rsidRDefault="00860A70" w:rsidP="00860A70">
            <w:pPr>
              <w:spacing w:after="0" w:line="240" w:lineRule="auto"/>
              <w:rPr>
                <w:rFonts w:ascii="Arial" w:hAnsi="Arial" w:cs="Arial"/>
                <w:b/>
                <w:bCs/>
                <w:kern w:val="0"/>
                <w:sz w:val="18"/>
                <w:szCs w:val="18"/>
                <w14:ligatures w14:val="none"/>
              </w:rPr>
            </w:pPr>
            <w:r w:rsidRPr="00860A70">
              <w:rPr>
                <w:rFonts w:ascii="Arial" w:hAnsi="Arial" w:cs="Arial"/>
                <w:b/>
                <w:bCs/>
                <w:kern w:val="0"/>
                <w:sz w:val="18"/>
                <w:szCs w:val="18"/>
                <w14:ligatures w14:val="none"/>
              </w:rPr>
              <w:t>Preferred Qualifications:</w:t>
            </w:r>
          </w:p>
          <w:p w14:paraId="5350524C" w14:textId="77777777" w:rsidR="00860A70" w:rsidRPr="00860A70" w:rsidRDefault="00860A70" w:rsidP="00860A70">
            <w:pPr>
              <w:spacing w:after="0" w:line="240" w:lineRule="auto"/>
              <w:rPr>
                <w:rFonts w:ascii="Arial" w:hAnsi="Arial" w:cs="Arial"/>
                <w:kern w:val="0"/>
                <w:sz w:val="18"/>
                <w:szCs w:val="18"/>
                <w14:ligatures w14:val="none"/>
              </w:rPr>
            </w:pPr>
          </w:p>
          <w:p w14:paraId="4B721995" w14:textId="77777777" w:rsidR="00860A70" w:rsidRPr="00860A70" w:rsidRDefault="00860A70" w:rsidP="00860A70">
            <w:pPr>
              <w:numPr>
                <w:ilvl w:val="0"/>
                <w:numId w:val="1"/>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One year of experience working with the unsheltered population.</w:t>
            </w:r>
          </w:p>
          <w:p w14:paraId="734C3926" w14:textId="77777777" w:rsidR="00860A70" w:rsidRPr="00860A70" w:rsidRDefault="00860A70" w:rsidP="00860A70">
            <w:pPr>
              <w:numPr>
                <w:ilvl w:val="0"/>
                <w:numId w:val="1"/>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Experience using an Electronic Health Record (EHR).</w:t>
            </w:r>
          </w:p>
          <w:p w14:paraId="4E3966B5" w14:textId="77777777" w:rsidR="00860A70" w:rsidRPr="00860A70" w:rsidRDefault="00860A70" w:rsidP="00860A70">
            <w:pPr>
              <w:numPr>
                <w:ilvl w:val="0"/>
                <w:numId w:val="1"/>
              </w:num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Bilingual</w:t>
            </w:r>
          </w:p>
          <w:p w14:paraId="0B2609FF" w14:textId="77777777" w:rsidR="00860A70" w:rsidRPr="00860A70" w:rsidRDefault="00860A70" w:rsidP="00860A70">
            <w:pPr>
              <w:spacing w:after="0" w:line="240" w:lineRule="auto"/>
              <w:rPr>
                <w:rFonts w:ascii="Arial" w:hAnsi="Arial" w:cs="Arial"/>
                <w:kern w:val="0"/>
                <w:sz w:val="18"/>
                <w:szCs w:val="18"/>
                <w14:ligatures w14:val="none"/>
              </w:rPr>
            </w:pPr>
          </w:p>
        </w:tc>
        <w:tc>
          <w:tcPr>
            <w:tcW w:w="170" w:type="pct"/>
            <w:vAlign w:val="center"/>
            <w:hideMark/>
          </w:tcPr>
          <w:p w14:paraId="4D5A1FC0"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noProof/>
                <w:kern w:val="0"/>
                <w:sz w:val="20"/>
                <w:szCs w:val="20"/>
                <w14:ligatures w14:val="none"/>
              </w:rPr>
              <w:lastRenderedPageBreak/>
              <mc:AlternateContent>
                <mc:Choice Requires="wps">
                  <w:drawing>
                    <wp:anchor distT="0" distB="0" distL="114300" distR="114300" simplePos="0" relativeHeight="251659264" behindDoc="0" locked="0" layoutInCell="1" allowOverlap="1" wp14:anchorId="1BB65CEA" wp14:editId="3E1734E8">
                      <wp:simplePos x="0" y="0"/>
                      <wp:positionH relativeFrom="column">
                        <wp:posOffset>92075</wp:posOffset>
                      </wp:positionH>
                      <wp:positionV relativeFrom="paragraph">
                        <wp:posOffset>235585</wp:posOffset>
                      </wp:positionV>
                      <wp:extent cx="38100" cy="74295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8100" cy="74295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24CF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8.55pt" to="10.25pt,6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" strokecolor="#156082" strokeweight=".5pt">
                      <v:stroke joinstyle="miter"/>
                    </v:line>
                  </w:pict>
                </mc:Fallback>
              </mc:AlternateContent>
            </w:r>
          </w:p>
        </w:tc>
        <w:tc>
          <w:tcPr>
            <w:tcW w:w="1144" w:type="pct"/>
            <w:hideMark/>
          </w:tcPr>
          <w:tbl>
            <w:tblPr>
              <w:tblW w:w="0" w:type="auto"/>
              <w:tblCellSpacing w:w="0" w:type="dxa"/>
              <w:tblCellMar>
                <w:left w:w="0" w:type="dxa"/>
                <w:right w:w="0" w:type="dxa"/>
              </w:tblCellMar>
              <w:tblLook w:val="04A0" w:firstRow="1" w:lastRow="0" w:firstColumn="1" w:lastColumn="0" w:noHBand="0" w:noVBand="1"/>
            </w:tblPr>
            <w:tblGrid>
              <w:gridCol w:w="2691"/>
            </w:tblGrid>
            <w:tr w:rsidR="00860A70" w:rsidRPr="00860A70" w14:paraId="6B3CF9BA" w14:textId="77777777" w:rsidTr="00262AB2">
              <w:trPr>
                <w:tblCellSpacing w:w="0" w:type="dxa"/>
              </w:trPr>
              <w:tc>
                <w:tcPr>
                  <w:tcW w:w="0" w:type="auto"/>
                  <w:vAlign w:val="center"/>
                  <w:hideMark/>
                </w:tcPr>
                <w:p w14:paraId="1580F7B9"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br/>
                  </w:r>
                </w:p>
                <w:p w14:paraId="0FAC2810" w14:textId="77777777" w:rsidR="00860A70" w:rsidRPr="00860A70" w:rsidRDefault="00860A70" w:rsidP="00860A70">
                  <w:pPr>
                    <w:spacing w:after="0" w:line="240" w:lineRule="auto"/>
                    <w:rPr>
                      <w:rFonts w:ascii="Arial" w:hAnsi="Arial" w:cs="Arial"/>
                      <w:kern w:val="0"/>
                      <w:sz w:val="18"/>
                      <w:szCs w:val="18"/>
                      <w14:ligatures w14:val="none"/>
                    </w:rPr>
                  </w:pPr>
                </w:p>
                <w:p w14:paraId="5A899599"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Job Status</w:t>
                  </w:r>
                  <w:r w:rsidRPr="00860A70">
                    <w:rPr>
                      <w:rFonts w:ascii="Arial" w:hAnsi="Arial" w:cs="Arial"/>
                      <w:kern w:val="0"/>
                      <w:sz w:val="18"/>
                      <w:szCs w:val="18"/>
                      <w14:ligatures w14:val="none"/>
                    </w:rPr>
                    <w:br/>
                    <w:t>Full Time</w:t>
                  </w:r>
                </w:p>
              </w:tc>
            </w:tr>
            <w:tr w:rsidR="00860A70" w:rsidRPr="00860A70" w14:paraId="065C527E" w14:textId="77777777" w:rsidTr="00262AB2">
              <w:trPr>
                <w:tblCellSpacing w:w="0" w:type="dxa"/>
              </w:trPr>
              <w:tc>
                <w:tcPr>
                  <w:tcW w:w="0" w:type="auto"/>
                  <w:hideMark/>
                </w:tcPr>
                <w:p w14:paraId="1D454B09"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br/>
                  </w:r>
                </w:p>
              </w:tc>
            </w:tr>
            <w:tr w:rsidR="00860A70" w:rsidRPr="00860A70" w14:paraId="7B7A42FF" w14:textId="77777777" w:rsidTr="00262AB2">
              <w:trPr>
                <w:tblCellSpacing w:w="0" w:type="dxa"/>
              </w:trPr>
              <w:tc>
                <w:tcPr>
                  <w:tcW w:w="0" w:type="auto"/>
                  <w:vAlign w:val="center"/>
                  <w:hideMark/>
                </w:tcPr>
                <w:p w14:paraId="1ED5646C"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Pay Rate</w:t>
                  </w:r>
                  <w:r w:rsidRPr="00860A70">
                    <w:rPr>
                      <w:rFonts w:ascii="Arial" w:hAnsi="Arial" w:cs="Arial"/>
                      <w:kern w:val="0"/>
                      <w:sz w:val="18"/>
                      <w:szCs w:val="18"/>
                      <w14:ligatures w14:val="none"/>
                    </w:rPr>
                    <w:br/>
                    <w:t>$18.88 - $23.10 - $27.32</w:t>
                  </w:r>
                </w:p>
              </w:tc>
            </w:tr>
            <w:tr w:rsidR="00860A70" w:rsidRPr="00860A70" w14:paraId="46962E22" w14:textId="77777777" w:rsidTr="00262AB2">
              <w:trPr>
                <w:tblCellSpacing w:w="0" w:type="dxa"/>
              </w:trPr>
              <w:tc>
                <w:tcPr>
                  <w:tcW w:w="0" w:type="auto"/>
                  <w:vAlign w:val="center"/>
                  <w:hideMark/>
                </w:tcPr>
                <w:p w14:paraId="1C692095"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br/>
                    <w:t>Pay Comments</w:t>
                  </w:r>
                  <w:r w:rsidRPr="00860A70">
                    <w:rPr>
                      <w:rFonts w:ascii="Arial" w:hAnsi="Arial" w:cs="Arial"/>
                      <w:kern w:val="0"/>
                      <w:sz w:val="18"/>
                      <w:szCs w:val="18"/>
                      <w14:ligatures w14:val="none"/>
                    </w:rPr>
                    <w:br/>
                    <w:t>Salary based on experience.</w:t>
                  </w:r>
                </w:p>
                <w:p w14:paraId="0813B5FF" w14:textId="77777777" w:rsidR="00860A70" w:rsidRPr="00860A70" w:rsidRDefault="00860A70" w:rsidP="00860A70">
                  <w:pPr>
                    <w:spacing w:after="0" w:line="240" w:lineRule="auto"/>
                    <w:rPr>
                      <w:rFonts w:ascii="Arial" w:hAnsi="Arial" w:cs="Arial"/>
                      <w:kern w:val="0"/>
                      <w:sz w:val="18"/>
                      <w:szCs w:val="18"/>
                      <w14:ligatures w14:val="none"/>
                    </w:rPr>
                  </w:pPr>
                </w:p>
                <w:p w14:paraId="77399E26" w14:textId="77777777" w:rsidR="00860A70" w:rsidRPr="00860A70" w:rsidRDefault="00860A70" w:rsidP="00860A70">
                  <w:pPr>
                    <w:spacing w:after="0" w:line="240" w:lineRule="auto"/>
                    <w:rPr>
                      <w:rFonts w:ascii="Arial" w:hAnsi="Arial"/>
                      <w:b/>
                      <w:bCs/>
                      <w:i/>
                      <w:iCs/>
                      <w:kern w:val="0"/>
                      <w:sz w:val="18"/>
                      <w:szCs w:val="18"/>
                      <w14:ligatures w14:val="none"/>
                    </w:rPr>
                  </w:pPr>
                  <w:r w:rsidRPr="00860A70">
                    <w:rPr>
                      <w:rFonts w:ascii="Arial" w:hAnsi="Arial"/>
                      <w:b/>
                      <w:bCs/>
                      <w:i/>
                      <w:iCs/>
                      <w:kern w:val="0"/>
                      <w:sz w:val="18"/>
                      <w:szCs w:val="18"/>
                      <w14:ligatures w14:val="none"/>
                    </w:rPr>
                    <w:t>In accordance with pay transparency, the salary reflected in this posting is the full salary range for this position. Individual placement within the range is based on the candidate’s current experience, education, skills, and abilities related to the position. Salary placement is typically between the minimum and mid-point of the salary range.</w:t>
                  </w:r>
                </w:p>
                <w:p w14:paraId="7874FF94" w14:textId="77777777" w:rsidR="00860A70" w:rsidRPr="00860A70" w:rsidRDefault="00860A70" w:rsidP="00860A70">
                  <w:pPr>
                    <w:spacing w:after="0" w:line="240" w:lineRule="auto"/>
                    <w:rPr>
                      <w:rFonts w:ascii="Arial" w:hAnsi="Arial" w:cs="Arial"/>
                      <w:kern w:val="0"/>
                      <w:sz w:val="18"/>
                      <w:szCs w:val="18"/>
                      <w14:ligatures w14:val="none"/>
                    </w:rPr>
                  </w:pPr>
                </w:p>
                <w:p w14:paraId="3B7DC0A2" w14:textId="77777777" w:rsidR="00860A70" w:rsidRPr="00860A70" w:rsidRDefault="00860A70" w:rsidP="00860A70">
                  <w:pPr>
                    <w:spacing w:after="0" w:line="240" w:lineRule="auto"/>
                    <w:rPr>
                      <w:rFonts w:ascii="Arial" w:hAnsi="Arial" w:cs="Arial"/>
                      <w:kern w:val="0"/>
                      <w:sz w:val="18"/>
                      <w:szCs w:val="18"/>
                      <w14:ligatures w14:val="none"/>
                    </w:rPr>
                  </w:pPr>
                </w:p>
                <w:p w14:paraId="6253E808" w14:textId="77777777" w:rsidR="00860A70" w:rsidRPr="00860A70" w:rsidRDefault="00860A70" w:rsidP="00860A70">
                  <w:pPr>
                    <w:spacing w:after="0" w:line="240" w:lineRule="auto"/>
                    <w:rPr>
                      <w:rFonts w:ascii="Arial" w:hAnsi="Arial" w:cs="Arial"/>
                      <w:b/>
                      <w:i/>
                      <w:kern w:val="0"/>
                      <w:sz w:val="18"/>
                      <w:szCs w:val="18"/>
                      <w14:ligatures w14:val="none"/>
                    </w:rPr>
                  </w:pPr>
                  <w:r w:rsidRPr="00860A70">
                    <w:rPr>
                      <w:rFonts w:ascii="Arial" w:hAnsi="Arial" w:cs="Arial"/>
                      <w:b/>
                      <w:i/>
                      <w:kern w:val="0"/>
                      <w:sz w:val="18"/>
                      <w:szCs w:val="18"/>
                      <w14:ligatures w14:val="none"/>
                    </w:rPr>
                    <w:t xml:space="preserve">We are willing to train those who are passionate about helping people and willing to go the extra mile to help the client.  </w:t>
                  </w:r>
                </w:p>
                <w:p w14:paraId="47F96B4C" w14:textId="77777777" w:rsidR="00860A70" w:rsidRPr="00860A70" w:rsidRDefault="00860A70" w:rsidP="00860A70">
                  <w:pPr>
                    <w:spacing w:after="0" w:line="240" w:lineRule="auto"/>
                    <w:rPr>
                      <w:rFonts w:ascii="Arial" w:hAnsi="Arial" w:cs="Arial"/>
                      <w:kern w:val="0"/>
                      <w:sz w:val="18"/>
                      <w:szCs w:val="18"/>
                      <w14:ligatures w14:val="none"/>
                    </w:rPr>
                  </w:pPr>
                </w:p>
              </w:tc>
            </w:tr>
          </w:tbl>
          <w:p w14:paraId="0A749AEF" w14:textId="77777777" w:rsidR="00860A70" w:rsidRPr="00860A70" w:rsidRDefault="00860A70" w:rsidP="00860A70">
            <w:pPr>
              <w:spacing w:after="0" w:line="240" w:lineRule="auto"/>
              <w:rPr>
                <w:rFonts w:ascii="Arial" w:hAnsi="Arial" w:cs="Arial"/>
                <w:kern w:val="0"/>
                <w:sz w:val="18"/>
                <w:szCs w:val="18"/>
                <w14:ligatures w14:val="none"/>
              </w:rPr>
            </w:pPr>
          </w:p>
          <w:p w14:paraId="3668685D" w14:textId="77777777" w:rsidR="00860A70" w:rsidRPr="00860A70" w:rsidRDefault="00860A70" w:rsidP="00860A70">
            <w:pPr>
              <w:spacing w:after="0" w:line="240" w:lineRule="auto"/>
              <w:rPr>
                <w:rFonts w:ascii="Arial" w:hAnsi="Arial" w:cs="Arial"/>
                <w:kern w:val="0"/>
                <w:sz w:val="18"/>
                <w:szCs w:val="18"/>
                <w14:ligatures w14:val="none"/>
              </w:rPr>
            </w:pPr>
          </w:p>
          <w:p w14:paraId="5E7891B3" w14:textId="77777777" w:rsidR="00860A70" w:rsidRPr="00860A70" w:rsidRDefault="00860A70" w:rsidP="00860A70">
            <w:pPr>
              <w:spacing w:after="0" w:line="240" w:lineRule="auto"/>
              <w:rPr>
                <w:rFonts w:ascii="Arial" w:hAnsi="Arial" w:cs="Arial"/>
                <w:kern w:val="0"/>
                <w:sz w:val="18"/>
                <w:szCs w:val="18"/>
                <w14:ligatures w14:val="none"/>
              </w:rPr>
            </w:pPr>
          </w:p>
          <w:tbl>
            <w:tblPr>
              <w:tblW w:w="5000" w:type="pct"/>
              <w:tblCellSpacing w:w="0" w:type="dxa"/>
              <w:shd w:val="clear" w:color="auto" w:fill="E5EFFA"/>
              <w:tblCellMar>
                <w:top w:w="75" w:type="dxa"/>
                <w:left w:w="75" w:type="dxa"/>
                <w:bottom w:w="75" w:type="dxa"/>
                <w:right w:w="75" w:type="dxa"/>
              </w:tblCellMar>
              <w:tblLook w:val="04A0" w:firstRow="1" w:lastRow="0" w:firstColumn="1" w:lastColumn="0" w:noHBand="0" w:noVBand="1"/>
            </w:tblPr>
            <w:tblGrid>
              <w:gridCol w:w="2691"/>
            </w:tblGrid>
            <w:tr w:rsidR="00860A70" w:rsidRPr="00860A70" w14:paraId="4DFB69B1" w14:textId="77777777" w:rsidTr="00262AB2">
              <w:trPr>
                <w:tblCellSpacing w:w="0" w:type="dxa"/>
              </w:trPr>
              <w:tc>
                <w:tcPr>
                  <w:tcW w:w="0" w:type="auto"/>
                  <w:shd w:val="clear" w:color="auto" w:fill="E5EFFA"/>
                  <w:vAlign w:val="center"/>
                  <w:hideMark/>
                </w:tcPr>
                <w:p w14:paraId="527A58AB"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Old Pueblo Community Services</w:t>
                  </w:r>
                </w:p>
                <w:p w14:paraId="3AA86D64"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2323 S. Park Ave</w:t>
                  </w:r>
                </w:p>
                <w:p w14:paraId="6A7963ED"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Tucson, AZ 85713</w:t>
                  </w:r>
                </w:p>
              </w:tc>
            </w:tr>
          </w:tbl>
          <w:p w14:paraId="41128909" w14:textId="77777777" w:rsidR="00860A70" w:rsidRPr="00860A70" w:rsidRDefault="00860A70" w:rsidP="00860A70">
            <w:pPr>
              <w:spacing w:after="0" w:line="240" w:lineRule="auto"/>
              <w:rPr>
                <w:rFonts w:ascii="Arial" w:hAnsi="Arial" w:cs="Arial"/>
                <w:kern w:val="0"/>
                <w:sz w:val="18"/>
                <w:szCs w:val="18"/>
                <w14:ligatures w14:val="none"/>
              </w:rPr>
            </w:pPr>
          </w:p>
          <w:p w14:paraId="7F200106" w14:textId="77777777" w:rsidR="00860A70" w:rsidRPr="00860A70" w:rsidRDefault="00860A70" w:rsidP="00860A70">
            <w:pPr>
              <w:spacing w:after="0" w:line="240" w:lineRule="auto"/>
              <w:rPr>
                <w:rFonts w:ascii="Arial" w:hAnsi="Arial" w:cs="Arial"/>
                <w:kern w:val="0"/>
                <w:sz w:val="18"/>
                <w:szCs w:val="18"/>
                <w14:ligatures w14:val="none"/>
              </w:rPr>
            </w:pPr>
          </w:p>
          <w:p w14:paraId="09D42C75" w14:textId="77777777" w:rsidR="00860A70" w:rsidRPr="00860A70" w:rsidRDefault="00860A70" w:rsidP="00860A70">
            <w:pPr>
              <w:spacing w:after="0" w:line="240" w:lineRule="auto"/>
              <w:jc w:val="center"/>
              <w:rPr>
                <w:rFonts w:ascii="Arial" w:hAnsi="Arial" w:cs="Arial"/>
                <w:kern w:val="0"/>
                <w:sz w:val="18"/>
                <w:szCs w:val="18"/>
                <w14:ligatures w14:val="none"/>
              </w:rPr>
            </w:pPr>
            <w:r w:rsidRPr="00860A70">
              <w:rPr>
                <w:rFonts w:ascii="Arial" w:hAnsi="Arial"/>
                <w:noProof/>
                <w:kern w:val="0"/>
                <w:sz w:val="20"/>
                <w:szCs w:val="20"/>
                <w14:ligatures w14:val="none"/>
              </w:rPr>
              <w:drawing>
                <wp:inline distT="0" distB="0" distL="0" distR="0" wp14:anchorId="1B556F17" wp14:editId="379391C8">
                  <wp:extent cx="673166" cy="666020"/>
                  <wp:effectExtent l="0" t="0" r="0" b="1270"/>
                  <wp:docPr id="3" name="Picture 3" descr="http://bantheboxcampaign.org/wp-content/uploads/2013/01/ban-the-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ntheboxcampaign.org/wp-content/uploads/2013/01/ban-the-box.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6035" cy="698540"/>
                          </a:xfrm>
                          <a:prstGeom prst="rect">
                            <a:avLst/>
                          </a:prstGeom>
                          <a:noFill/>
                          <a:ln>
                            <a:noFill/>
                          </a:ln>
                        </pic:spPr>
                      </pic:pic>
                    </a:graphicData>
                  </a:graphic>
                </wp:inline>
              </w:drawing>
            </w:r>
          </w:p>
          <w:p w14:paraId="2BBA3FEC" w14:textId="77777777" w:rsidR="00860A70" w:rsidRPr="00860A70" w:rsidRDefault="00860A70" w:rsidP="00860A70">
            <w:pPr>
              <w:spacing w:after="0" w:line="240" w:lineRule="auto"/>
              <w:rPr>
                <w:rFonts w:ascii="Arial" w:hAnsi="Arial" w:cs="Arial"/>
                <w:kern w:val="0"/>
                <w:sz w:val="18"/>
                <w:szCs w:val="18"/>
                <w14:ligatures w14:val="none"/>
              </w:rPr>
            </w:pPr>
          </w:p>
          <w:p w14:paraId="23331C26" w14:textId="77777777" w:rsidR="00860A70" w:rsidRPr="00860A70" w:rsidRDefault="00860A70" w:rsidP="00860A70">
            <w:pPr>
              <w:spacing w:after="0" w:line="240" w:lineRule="auto"/>
              <w:rPr>
                <w:rFonts w:ascii="Arial" w:hAnsi="Arial" w:cs="Arial"/>
                <w:kern w:val="0"/>
                <w:sz w:val="18"/>
                <w:szCs w:val="18"/>
                <w14:ligatures w14:val="none"/>
              </w:rPr>
            </w:pPr>
          </w:p>
          <w:p w14:paraId="7ACBA85B" w14:textId="77777777" w:rsidR="00860A70" w:rsidRPr="00860A70" w:rsidRDefault="00860A70" w:rsidP="00860A70">
            <w:pPr>
              <w:spacing w:after="0" w:line="240" w:lineRule="auto"/>
              <w:rPr>
                <w:rFonts w:ascii="Arial" w:hAnsi="Arial" w:cs="Arial"/>
                <w:kern w:val="0"/>
                <w:sz w:val="18"/>
                <w:szCs w:val="18"/>
                <w14:ligatures w14:val="none"/>
              </w:rPr>
            </w:pPr>
            <w:r w:rsidRPr="00860A70">
              <w:rPr>
                <w:rFonts w:ascii="Arial" w:hAnsi="Arial" w:cs="Arial"/>
                <w:kern w:val="0"/>
                <w:sz w:val="18"/>
                <w:szCs w:val="18"/>
                <w14:ligatures w14:val="none"/>
              </w:rPr>
              <w:t>Employment References,  background check are conducted pre-employment.</w:t>
            </w:r>
          </w:p>
          <w:p w14:paraId="7206A0FE" w14:textId="77777777" w:rsidR="00860A70" w:rsidRPr="00860A70" w:rsidRDefault="00860A70" w:rsidP="00860A70">
            <w:pPr>
              <w:spacing w:after="0" w:line="240" w:lineRule="auto"/>
              <w:rPr>
                <w:rFonts w:ascii="Arial" w:hAnsi="Arial" w:cs="Arial"/>
                <w:kern w:val="0"/>
                <w:sz w:val="18"/>
                <w:szCs w:val="18"/>
                <w14:ligatures w14:val="none"/>
              </w:rPr>
            </w:pPr>
          </w:p>
          <w:p w14:paraId="035B2CE2" w14:textId="77777777" w:rsidR="00860A70" w:rsidRPr="00860A70" w:rsidRDefault="00860A70" w:rsidP="00860A70">
            <w:pPr>
              <w:spacing w:after="0" w:line="240" w:lineRule="auto"/>
              <w:rPr>
                <w:rFonts w:ascii="Arial" w:hAnsi="Arial" w:cs="Arial"/>
                <w:kern w:val="0"/>
                <w:sz w:val="18"/>
                <w:szCs w:val="18"/>
                <w14:ligatures w14:val="none"/>
              </w:rPr>
            </w:pPr>
          </w:p>
          <w:p w14:paraId="5BD59046" w14:textId="77777777" w:rsidR="00860A70" w:rsidRPr="00860A70" w:rsidRDefault="00860A70" w:rsidP="00860A70">
            <w:pPr>
              <w:spacing w:after="0" w:line="240" w:lineRule="auto"/>
              <w:rPr>
                <w:rFonts w:ascii="Arial" w:hAnsi="Arial" w:cs="Arial"/>
                <w:kern w:val="0"/>
                <w:sz w:val="18"/>
                <w:szCs w:val="18"/>
                <w14:ligatures w14:val="none"/>
              </w:rPr>
            </w:pPr>
          </w:p>
          <w:p w14:paraId="2B0CB3C9" w14:textId="77777777" w:rsidR="00860A70" w:rsidRPr="00860A70" w:rsidRDefault="00860A70" w:rsidP="00860A70">
            <w:pPr>
              <w:spacing w:after="0" w:line="240" w:lineRule="auto"/>
              <w:rPr>
                <w:rFonts w:ascii="Arial" w:hAnsi="Arial" w:cs="Arial"/>
                <w:kern w:val="0"/>
                <w:sz w:val="18"/>
                <w:szCs w:val="18"/>
                <w14:ligatures w14:val="none"/>
              </w:rPr>
            </w:pPr>
          </w:p>
          <w:p w14:paraId="2159DE25" w14:textId="77777777" w:rsidR="00860A70" w:rsidRPr="00860A70" w:rsidRDefault="00860A70" w:rsidP="00860A70">
            <w:pPr>
              <w:spacing w:after="0" w:line="240" w:lineRule="auto"/>
              <w:rPr>
                <w:rFonts w:ascii="Arial" w:hAnsi="Arial" w:cs="Arial"/>
                <w:kern w:val="0"/>
                <w:sz w:val="18"/>
                <w:szCs w:val="18"/>
                <w14:ligatures w14:val="none"/>
              </w:rPr>
            </w:pPr>
          </w:p>
          <w:p w14:paraId="0FABE6CB" w14:textId="77777777" w:rsidR="00860A70" w:rsidRPr="00860A70" w:rsidRDefault="00860A70" w:rsidP="00860A70">
            <w:pPr>
              <w:spacing w:after="0" w:line="240" w:lineRule="auto"/>
              <w:rPr>
                <w:rFonts w:ascii="Arial" w:hAnsi="Arial" w:cs="Arial"/>
                <w:kern w:val="0"/>
                <w:sz w:val="18"/>
                <w:szCs w:val="18"/>
                <w14:ligatures w14:val="none"/>
              </w:rPr>
            </w:pPr>
          </w:p>
          <w:p w14:paraId="50C1B9CF" w14:textId="77777777" w:rsidR="00860A70" w:rsidRPr="00860A70" w:rsidRDefault="00860A70" w:rsidP="00860A70">
            <w:pPr>
              <w:spacing w:after="0" w:line="240" w:lineRule="auto"/>
              <w:jc w:val="center"/>
              <w:rPr>
                <w:rFonts w:ascii="Arial" w:hAnsi="Arial" w:cs="Arial"/>
                <w:kern w:val="0"/>
                <w:sz w:val="18"/>
                <w:szCs w:val="18"/>
                <w14:ligatures w14:val="none"/>
              </w:rPr>
            </w:pPr>
          </w:p>
          <w:p w14:paraId="33021FA7" w14:textId="77777777" w:rsidR="00860A70" w:rsidRPr="00860A70" w:rsidRDefault="00860A70" w:rsidP="00860A70">
            <w:pPr>
              <w:spacing w:after="0" w:line="240" w:lineRule="auto"/>
              <w:rPr>
                <w:rFonts w:ascii="Arial" w:hAnsi="Arial" w:cs="Arial"/>
                <w:kern w:val="0"/>
                <w:sz w:val="18"/>
                <w:szCs w:val="18"/>
                <w14:ligatures w14:val="none"/>
              </w:rPr>
            </w:pPr>
          </w:p>
          <w:p w14:paraId="73852142" w14:textId="77777777" w:rsidR="00860A70" w:rsidRPr="00860A70" w:rsidRDefault="00860A70" w:rsidP="00860A70">
            <w:pPr>
              <w:spacing w:after="0" w:line="240" w:lineRule="auto"/>
              <w:rPr>
                <w:rFonts w:ascii="Arial" w:hAnsi="Arial" w:cs="Arial"/>
                <w:kern w:val="0"/>
                <w:sz w:val="18"/>
                <w:szCs w:val="18"/>
                <w14:ligatures w14:val="none"/>
              </w:rPr>
            </w:pPr>
          </w:p>
        </w:tc>
      </w:tr>
    </w:tbl>
    <w:p w14:paraId="08E51EE7" w14:textId="77777777" w:rsidR="008A2B77" w:rsidRDefault="008A2B77"/>
    <w:sectPr w:rsidR="008A2B77" w:rsidSect="00860A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6B10"/>
    <w:multiLevelType w:val="hybridMultilevel"/>
    <w:tmpl w:val="4A809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B4AD0"/>
    <w:multiLevelType w:val="hybridMultilevel"/>
    <w:tmpl w:val="8D765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B47B5"/>
    <w:multiLevelType w:val="hybridMultilevel"/>
    <w:tmpl w:val="5BCCF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559419">
    <w:abstractNumId w:val="1"/>
  </w:num>
  <w:num w:numId="2" w16cid:durableId="245189849">
    <w:abstractNumId w:val="2"/>
  </w:num>
  <w:num w:numId="3" w16cid:durableId="8083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70"/>
    <w:rsid w:val="000C6AEF"/>
    <w:rsid w:val="0067656A"/>
    <w:rsid w:val="00860A70"/>
    <w:rsid w:val="008A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7A36"/>
  <w15:chartTrackingRefBased/>
  <w15:docId w15:val="{2F64603D-43C5-49E4-BD35-D38BE0F3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A70"/>
    <w:rPr>
      <w:rFonts w:eastAsiaTheme="majorEastAsia" w:cstheme="majorBidi"/>
      <w:color w:val="272727" w:themeColor="text1" w:themeTint="D8"/>
    </w:rPr>
  </w:style>
  <w:style w:type="paragraph" w:styleId="Title">
    <w:name w:val="Title"/>
    <w:basedOn w:val="Normal"/>
    <w:next w:val="Normal"/>
    <w:link w:val="TitleChar"/>
    <w:uiPriority w:val="10"/>
    <w:qFormat/>
    <w:rsid w:val="00860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A70"/>
    <w:pPr>
      <w:spacing w:before="160"/>
      <w:jc w:val="center"/>
    </w:pPr>
    <w:rPr>
      <w:i/>
      <w:iCs/>
      <w:color w:val="404040" w:themeColor="text1" w:themeTint="BF"/>
    </w:rPr>
  </w:style>
  <w:style w:type="character" w:customStyle="1" w:styleId="QuoteChar">
    <w:name w:val="Quote Char"/>
    <w:basedOn w:val="DefaultParagraphFont"/>
    <w:link w:val="Quote"/>
    <w:uiPriority w:val="29"/>
    <w:rsid w:val="00860A70"/>
    <w:rPr>
      <w:i/>
      <w:iCs/>
      <w:color w:val="404040" w:themeColor="text1" w:themeTint="BF"/>
    </w:rPr>
  </w:style>
  <w:style w:type="paragraph" w:styleId="ListParagraph">
    <w:name w:val="List Paragraph"/>
    <w:basedOn w:val="Normal"/>
    <w:uiPriority w:val="34"/>
    <w:qFormat/>
    <w:rsid w:val="00860A70"/>
    <w:pPr>
      <w:ind w:left="720"/>
      <w:contextualSpacing/>
    </w:pPr>
  </w:style>
  <w:style w:type="character" w:styleId="IntenseEmphasis">
    <w:name w:val="Intense Emphasis"/>
    <w:basedOn w:val="DefaultParagraphFont"/>
    <w:uiPriority w:val="21"/>
    <w:qFormat/>
    <w:rsid w:val="00860A70"/>
    <w:rPr>
      <w:i/>
      <w:iCs/>
      <w:color w:val="0F4761" w:themeColor="accent1" w:themeShade="BF"/>
    </w:rPr>
  </w:style>
  <w:style w:type="paragraph" w:styleId="IntenseQuote">
    <w:name w:val="Intense Quote"/>
    <w:basedOn w:val="Normal"/>
    <w:next w:val="Normal"/>
    <w:link w:val="IntenseQuoteChar"/>
    <w:uiPriority w:val="30"/>
    <w:qFormat/>
    <w:rsid w:val="00860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A70"/>
    <w:rPr>
      <w:i/>
      <w:iCs/>
      <w:color w:val="0F4761" w:themeColor="accent1" w:themeShade="BF"/>
    </w:rPr>
  </w:style>
  <w:style w:type="character" w:styleId="IntenseReference">
    <w:name w:val="Intense Reference"/>
    <w:basedOn w:val="DefaultParagraphFont"/>
    <w:uiPriority w:val="32"/>
    <w:qFormat/>
    <w:rsid w:val="00860A70"/>
    <w:rPr>
      <w:b/>
      <w:bCs/>
      <w:smallCaps/>
      <w:color w:val="0F4761" w:themeColor="accent1" w:themeShade="BF"/>
      <w:spacing w:val="5"/>
    </w:rPr>
  </w:style>
  <w:style w:type="paragraph" w:styleId="NoSpacing">
    <w:name w:val="No Spacing"/>
    <w:uiPriority w:val="1"/>
    <w:qFormat/>
    <w:rsid w:val="00860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BD1904F5B04692E221843CDFBF8F" ma:contentTypeVersion="19" ma:contentTypeDescription="Create a new document." ma:contentTypeScope="" ma:versionID="5e9977236a314bf66eedb90caa342d28">
  <xsd:schema xmlns:xsd="http://www.w3.org/2001/XMLSchema" xmlns:xs="http://www.w3.org/2001/XMLSchema" xmlns:p="http://schemas.microsoft.com/office/2006/metadata/properties" xmlns:ns1="http://schemas.microsoft.com/sharepoint/v3" xmlns:ns2="1e9ade6f-cb96-43c4-8455-63db2f5ae18d" xmlns:ns3="424ca093-36e5-44a4-832c-fbe003f0c2dc" targetNamespace="http://schemas.microsoft.com/office/2006/metadata/properties" ma:root="true" ma:fieldsID="ac27ac26dc6af5c310ab0cdd264793a3" ns1:_="" ns2:_="" ns3:_="">
    <xsd:import namespace="http://schemas.microsoft.com/sharepoint/v3"/>
    <xsd:import namespace="1e9ade6f-cb96-43c4-8455-63db2f5ae18d"/>
    <xsd:import namespace="424ca093-36e5-44a4-832c-fbe003f0c2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ade6f-cb96-43c4-8455-63db2f5ae1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faa7ef-612b-4253-a571-798e3d7ccc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ca093-36e5-44a4-832c-fbe003f0c2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0b93fa-8092-4675-b211-e24d0c1792a5}" ma:internalName="TaxCatchAll" ma:showField="CatchAllData" ma:web="424ca093-36e5-44a4-832c-fbe003f0c2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4ca093-36e5-44a4-832c-fbe003f0c2dc" xsi:nil="true"/>
    <lcf76f155ced4ddcb4097134ff3c332f xmlns="1e9ade6f-cb96-43c4-8455-63db2f5ae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F00692-3CB7-4C73-9256-71CE03EE46B9}"/>
</file>

<file path=customXml/itemProps2.xml><?xml version="1.0" encoding="utf-8"?>
<ds:datastoreItem xmlns:ds="http://schemas.openxmlformats.org/officeDocument/2006/customXml" ds:itemID="{CC3388A7-DABA-4798-9401-1C74BC8809CD}"/>
</file>

<file path=customXml/itemProps3.xml><?xml version="1.0" encoding="utf-8"?>
<ds:datastoreItem xmlns:ds="http://schemas.openxmlformats.org/officeDocument/2006/customXml" ds:itemID="{F81AD464-611D-4ECF-93F2-6E6637FC5818}"/>
</file>

<file path=docProps/app.xml><?xml version="1.0" encoding="utf-8"?>
<Properties xmlns="http://schemas.openxmlformats.org/officeDocument/2006/extended-properties" xmlns:vt="http://schemas.openxmlformats.org/officeDocument/2006/docPropsVTypes">
  <Template>Normal.dotm</Template>
  <TotalTime>9</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Martinez</dc:creator>
  <cp:keywords/>
  <dc:description/>
  <cp:lastModifiedBy>Delilah Martinez</cp:lastModifiedBy>
  <cp:revision>1</cp:revision>
  <dcterms:created xsi:type="dcterms:W3CDTF">2025-11-21T19:51:00Z</dcterms:created>
  <dcterms:modified xsi:type="dcterms:W3CDTF">2025-11-21T20:02:00Z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0x010100211ABD1904F5B04692E221843CDFBF8F</vt:lpwstr>
  </property>
</Properties>
</file>