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6561B" w14:textId="08C2A543" w:rsidR="002379B0" w:rsidRDefault="002379B0" w:rsidP="002379B0">
      <w:pPr>
        <w:jc w:val="center"/>
      </w:pPr>
      <w:r>
        <w:rPr>
          <w:noProof/>
        </w:rPr>
        <w:drawing>
          <wp:inline distT="0" distB="0" distL="0" distR="0" wp14:anchorId="653BAEA0" wp14:editId="78FFCF5A">
            <wp:extent cx="2905125" cy="838200"/>
            <wp:effectExtent l="0" t="0" r="9525" b="0"/>
            <wp:docPr id="1769321559"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t="13443" b="38710"/>
                    <a:stretch>
                      <a:fillRect/>
                    </a:stretch>
                  </pic:blipFill>
                  <pic:spPr bwMode="auto">
                    <a:xfrm>
                      <a:off x="0" y="0"/>
                      <a:ext cx="2905125" cy="838200"/>
                    </a:xfrm>
                    <a:prstGeom prst="rect">
                      <a:avLst/>
                    </a:prstGeom>
                    <a:noFill/>
                    <a:ln>
                      <a:noFill/>
                    </a:ln>
                  </pic:spPr>
                </pic:pic>
              </a:graphicData>
            </a:graphic>
          </wp:inline>
        </w:drawing>
      </w:r>
    </w:p>
    <w:p w14:paraId="4F82310F" w14:textId="77777777" w:rsidR="002379B0" w:rsidRDefault="002379B0" w:rsidP="002379B0">
      <w:pPr>
        <w:pStyle w:val="NoSpacing"/>
        <w:jc w:val="center"/>
        <w:rPr>
          <w:b/>
          <w:i/>
        </w:rPr>
      </w:pPr>
      <w:r>
        <w:rPr>
          <w:b/>
          <w:i/>
        </w:rPr>
        <w:t>Southern Arizona’s Premier Social Service Agency</w:t>
      </w:r>
    </w:p>
    <w:p w14:paraId="50A0F1FA" w14:textId="77777777" w:rsidR="002379B0" w:rsidRDefault="002379B0" w:rsidP="002379B0">
      <w:pPr>
        <w:pStyle w:val="NoSpacing"/>
        <w:jc w:val="center"/>
        <w:rPr>
          <w:b/>
          <w:i/>
        </w:rPr>
      </w:pPr>
    </w:p>
    <w:p w14:paraId="496FE261" w14:textId="77777777" w:rsidR="002379B0" w:rsidRDefault="002379B0" w:rsidP="002379B0">
      <w:pPr>
        <w:jc w:val="center"/>
        <w:rPr>
          <w:rFonts w:cs="Arial"/>
          <w:sz w:val="22"/>
          <w:szCs w:val="22"/>
        </w:rPr>
      </w:pPr>
      <w:r>
        <w:rPr>
          <w:rFonts w:cs="Arial"/>
          <w:sz w:val="22"/>
          <w:szCs w:val="22"/>
        </w:rPr>
        <w:t>Old Pueblo Community Services is an EOE/M/F/VET/DISABILITY Employer</w:t>
      </w:r>
    </w:p>
    <w:tbl>
      <w:tblPr>
        <w:tblW w:w="5447" w:type="pct"/>
        <w:tblCellSpacing w:w="7" w:type="dxa"/>
        <w:tblInd w:w="-360" w:type="dxa"/>
        <w:tblCellMar>
          <w:left w:w="0" w:type="dxa"/>
          <w:right w:w="0" w:type="dxa"/>
        </w:tblCellMar>
        <w:tblLook w:val="04A0" w:firstRow="1" w:lastRow="0" w:firstColumn="1" w:lastColumn="0" w:noHBand="0" w:noVBand="1"/>
      </w:tblPr>
      <w:tblGrid>
        <w:gridCol w:w="8640"/>
        <w:gridCol w:w="414"/>
        <w:gridCol w:w="2712"/>
      </w:tblGrid>
      <w:tr w:rsidR="002379B0" w14:paraId="547635E0" w14:textId="77777777" w:rsidTr="002379B0">
        <w:trPr>
          <w:tblCellSpacing w:w="7" w:type="dxa"/>
        </w:trPr>
        <w:tc>
          <w:tcPr>
            <w:tcW w:w="3663" w:type="pct"/>
          </w:tcPr>
          <w:p w14:paraId="644C85EB" w14:textId="77777777" w:rsidR="002379B0" w:rsidRDefault="002379B0">
            <w:pPr>
              <w:pStyle w:val="NoSpacing"/>
              <w:spacing w:line="254" w:lineRule="auto"/>
              <w:rPr>
                <w:rFonts w:cs="Arial"/>
                <w:kern w:val="2"/>
                <w:sz w:val="16"/>
                <w:szCs w:val="16"/>
                <w14:ligatures w14:val="standardContextual"/>
              </w:rPr>
            </w:pPr>
          </w:p>
          <w:p w14:paraId="66BA6AAD" w14:textId="77777777" w:rsidR="002379B0" w:rsidRDefault="002379B0">
            <w:pPr>
              <w:pStyle w:val="NoSpacing"/>
              <w:spacing w:line="276" w:lineRule="auto"/>
              <w:rPr>
                <w:rFonts w:cs="Arial"/>
                <w:b/>
                <w:kern w:val="2"/>
                <w:sz w:val="28"/>
                <w:szCs w:val="28"/>
                <w14:ligatures w14:val="standardContextual"/>
              </w:rPr>
            </w:pPr>
            <w:r>
              <w:rPr>
                <w:rFonts w:cs="Arial"/>
                <w:b/>
                <w:kern w:val="2"/>
                <w:sz w:val="28"/>
                <w:szCs w:val="28"/>
                <w14:ligatures w14:val="standardContextual"/>
              </w:rPr>
              <w:t xml:space="preserve">Peer Recovery Support Specialist </w:t>
            </w:r>
          </w:p>
          <w:p w14:paraId="1A0C44EB" w14:textId="77777777" w:rsidR="002379B0" w:rsidRDefault="002379B0">
            <w:pPr>
              <w:pStyle w:val="NoSpacing"/>
              <w:spacing w:line="276" w:lineRule="auto"/>
              <w:rPr>
                <w:rFonts w:cs="Arial"/>
                <w:bCs/>
                <w:kern w:val="2"/>
                <w:sz w:val="18"/>
                <w:szCs w:val="18"/>
                <w14:ligatures w14:val="standardContextual"/>
              </w:rPr>
            </w:pPr>
          </w:p>
          <w:p w14:paraId="63BCBD91" w14:textId="77777777" w:rsidR="002379B0" w:rsidRDefault="002379B0">
            <w:pPr>
              <w:pStyle w:val="NoSpacing"/>
              <w:spacing w:line="276" w:lineRule="auto"/>
              <w:rPr>
                <w:rFonts w:cs="Arial"/>
                <w:bCs/>
                <w:i/>
                <w:iCs/>
                <w:kern w:val="2"/>
                <w:sz w:val="18"/>
                <w:szCs w:val="18"/>
                <w14:ligatures w14:val="standardContextual"/>
              </w:rPr>
            </w:pPr>
            <w:r>
              <w:rPr>
                <w:rFonts w:cs="Arial"/>
                <w:bCs/>
                <w:i/>
                <w:iCs/>
                <w:kern w:val="2"/>
                <w:sz w:val="18"/>
                <w:szCs w:val="18"/>
                <w14:ligatures w14:val="standardContextual"/>
              </w:rPr>
              <w:t>“Safety Sensitive Job”</w:t>
            </w:r>
          </w:p>
          <w:p w14:paraId="5AC1477B" w14:textId="77777777" w:rsidR="002379B0" w:rsidRDefault="002379B0">
            <w:pPr>
              <w:pStyle w:val="NoSpacing"/>
              <w:spacing w:line="276" w:lineRule="auto"/>
              <w:rPr>
                <w:rFonts w:cs="Arial"/>
                <w:bCs/>
                <w:i/>
                <w:iCs/>
                <w:kern w:val="2"/>
                <w:sz w:val="18"/>
                <w:szCs w:val="18"/>
                <w14:ligatures w14:val="standardContextual"/>
              </w:rPr>
            </w:pPr>
          </w:p>
          <w:p w14:paraId="43E0116D" w14:textId="77777777" w:rsidR="002379B0" w:rsidRDefault="002379B0">
            <w:pPr>
              <w:pStyle w:val="NoSpacing"/>
              <w:spacing w:line="276" w:lineRule="auto"/>
              <w:rPr>
                <w:rFonts w:cs="Arial"/>
                <w:bCs/>
                <w:i/>
                <w:iCs/>
                <w:kern w:val="2"/>
                <w:sz w:val="18"/>
                <w:szCs w:val="18"/>
                <w14:ligatures w14:val="standardContextual"/>
              </w:rPr>
            </w:pPr>
            <w:r>
              <w:rPr>
                <w:rFonts w:cs="Arial"/>
                <w:bCs/>
                <w:i/>
                <w:iCs/>
                <w:kern w:val="2"/>
                <w:sz w:val="18"/>
                <w:szCs w:val="18"/>
                <w14:ligatures w14:val="standardContextual"/>
              </w:rPr>
              <w:t>A Safety sensitive position is a job or position where the employee holding this position has the responsibility for his/her own safety or other people’s safety. An employee has to be with clear mind and diligent while occupying such position.</w:t>
            </w:r>
          </w:p>
          <w:p w14:paraId="060950FA" w14:textId="77777777" w:rsidR="002379B0" w:rsidRDefault="002379B0">
            <w:pPr>
              <w:pStyle w:val="NoSpacing"/>
              <w:spacing w:line="276" w:lineRule="auto"/>
              <w:rPr>
                <w:rFonts w:cs="Arial"/>
                <w:bCs/>
                <w:kern w:val="2"/>
                <w:sz w:val="18"/>
                <w:szCs w:val="18"/>
                <w14:ligatures w14:val="standardContextual"/>
              </w:rPr>
            </w:pPr>
          </w:p>
          <w:p w14:paraId="72441A3E" w14:textId="77777777" w:rsidR="002379B0" w:rsidRPr="002379B0" w:rsidRDefault="002379B0" w:rsidP="002379B0">
            <w:pPr>
              <w:rPr>
                <w:sz w:val="18"/>
                <w:szCs w:val="18"/>
              </w:rPr>
            </w:pPr>
            <w:r w:rsidRPr="002379B0">
              <w:rPr>
                <w:sz w:val="18"/>
                <w:szCs w:val="18"/>
              </w:rPr>
              <w:t>The Peer Recovery Support Specialist helps the case manager to navigate clients into the housing program and other mainstream resources. PRSS assists clients in receiving the services needed and helps the client connect with those services. The PRSS also assists the supportive housing manager with day-to-day tasks related to program administration.</w:t>
            </w:r>
          </w:p>
          <w:p w14:paraId="3C479AC4" w14:textId="77777777" w:rsidR="002379B0" w:rsidRDefault="002379B0">
            <w:pPr>
              <w:pStyle w:val="NoSpacing"/>
              <w:spacing w:line="254" w:lineRule="auto"/>
              <w:rPr>
                <w:rFonts w:cs="Arial"/>
                <w:b/>
              </w:rPr>
            </w:pPr>
            <w:r>
              <w:rPr>
                <w:rFonts w:cs="Arial"/>
                <w:b/>
                <w:kern w:val="2"/>
                <w14:ligatures w14:val="standardContextual"/>
              </w:rPr>
              <w:t>Employee Benefits</w:t>
            </w:r>
          </w:p>
          <w:p w14:paraId="22091EAE" w14:textId="77777777" w:rsidR="002379B0" w:rsidRDefault="002379B0">
            <w:pPr>
              <w:pStyle w:val="NoSpacing"/>
              <w:spacing w:line="254" w:lineRule="auto"/>
              <w:rPr>
                <w:rFonts w:cs="Arial"/>
                <w:kern w:val="2"/>
                <w:sz w:val="16"/>
                <w:szCs w:val="16"/>
                <w14:ligatures w14:val="standardContextual"/>
              </w:rPr>
            </w:pPr>
          </w:p>
          <w:p w14:paraId="52EACC02" w14:textId="0B1ADC71"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 xml:space="preserve">Competitive Salary, Employer Subsidized Health Insurance for Employee </w:t>
            </w:r>
            <w:r>
              <w:rPr>
                <w:rFonts w:cs="Arial"/>
                <w:b/>
                <w:i/>
                <w:kern w:val="2"/>
                <w:sz w:val="18"/>
                <w:szCs w:val="18"/>
                <w14:ligatures w14:val="standardContextual"/>
              </w:rPr>
              <w:t>and Family</w:t>
            </w:r>
            <w:r>
              <w:rPr>
                <w:rFonts w:cs="Arial"/>
                <w:kern w:val="2"/>
                <w:sz w:val="18"/>
                <w:szCs w:val="18"/>
                <w14:ligatures w14:val="standardContextual"/>
              </w:rPr>
              <w:t>, Employer Matching 401 (k) plan (after 1 year), Employer Subsidized Dental Plan and Vision Plan, Paid life insurance, Employer Paid Training, 136 Hours Paid Time Off (PTO) Per Year.</w:t>
            </w:r>
          </w:p>
          <w:p w14:paraId="14A1378E" w14:textId="23116634" w:rsidR="002379B0" w:rsidRDefault="002379B0">
            <w:pPr>
              <w:pStyle w:val="NoSpacing"/>
              <w:spacing w:line="254" w:lineRule="auto"/>
              <w:rPr>
                <w:rFonts w:cs="Arial"/>
                <w:kern w:val="2"/>
                <w:sz w:val="16"/>
                <w:szCs w:val="16"/>
                <w14:ligatures w14:val="standardContextual"/>
              </w:rPr>
            </w:pPr>
            <w:r>
              <w:rPr>
                <w:noProof/>
                <w:kern w:val="2"/>
                <w14:ligatures w14:val="standardContextual"/>
              </w:rPr>
              <mc:AlternateContent>
                <mc:Choice Requires="wps">
                  <w:drawing>
                    <wp:anchor distT="45720" distB="45720" distL="114300" distR="114300" simplePos="0" relativeHeight="251659264" behindDoc="0" locked="0" layoutInCell="1" allowOverlap="1" wp14:anchorId="30AFE0AC" wp14:editId="7041B032">
                      <wp:simplePos x="0" y="0"/>
                      <wp:positionH relativeFrom="column">
                        <wp:posOffset>0</wp:posOffset>
                      </wp:positionH>
                      <wp:positionV relativeFrom="paragraph">
                        <wp:posOffset>211455</wp:posOffset>
                      </wp:positionV>
                      <wp:extent cx="4326255" cy="565785"/>
                      <wp:effectExtent l="0" t="0" r="17145" b="13970"/>
                      <wp:wrapSquare wrapText="bothSides"/>
                      <wp:docPr id="2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6255" cy="538480"/>
                              </a:xfrm>
                              <a:prstGeom prst="rect">
                                <a:avLst/>
                              </a:prstGeom>
                              <a:solidFill>
                                <a:srgbClr val="A5A5A5">
                                  <a:lumMod val="40000"/>
                                  <a:lumOff val="60000"/>
                                </a:srgbClr>
                              </a:solidFill>
                              <a:ln w="9525">
                                <a:solidFill>
                                  <a:srgbClr val="000000"/>
                                </a:solidFill>
                                <a:miter lim="800000"/>
                                <a:headEnd/>
                                <a:tailEnd/>
                              </a:ln>
                            </wps:spPr>
                            <wps:txbx>
                              <w:txbxContent>
                                <w:p w14:paraId="4FCB1126" w14:textId="77777777" w:rsidR="002379B0" w:rsidRDefault="002379B0" w:rsidP="002379B0">
                                  <w:pPr>
                                    <w:spacing w:after="0" w:line="240" w:lineRule="auto"/>
                                    <w:jc w:val="center"/>
                                    <w:rPr>
                                      <w:rFonts w:cs="Arial"/>
                                      <w:b/>
                                      <w:i/>
                                    </w:rPr>
                                  </w:pPr>
                                  <w:r>
                                    <w:rPr>
                                      <w:rFonts w:cs="Arial"/>
                                      <w:b/>
                                      <w:i/>
                                    </w:rPr>
                                    <w:t>Selected by the Tucson Metro Chamber of Commerce as the best non-profit for Workforce Development in 2019, and Outstanding Non-profit in 2014.</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FE0AC" id="_x0000_t202" coordsize="21600,21600" o:spt="202" path="m,l,21600r21600,l21600,xe">
                      <v:stroke joinstyle="miter"/>
                      <v:path gradientshapeok="t" o:connecttype="rect"/>
                    </v:shapetype>
                    <v:shape id="Text Box 3" o:spid="_x0000_s1026" type="#_x0000_t202" style="position:absolute;margin-left:0;margin-top:16.65pt;width:340.65pt;height:44.5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" fillcolor="#dbdbdb">
                      <v:textbox style="mso-fit-shape-to-text:t">
                        <w:txbxContent>
                          <w:p w14:paraId="4FCB1126" w14:textId="77777777" w:rsidR="002379B0" w:rsidRDefault="002379B0" w:rsidP="002379B0">
                            <w:pPr>
                              <w:spacing w:after="0" w:line="240" w:lineRule="auto"/>
                              <w:jc w:val="center"/>
                              <w:rPr>
                                <w:rFonts w:cs="Arial"/>
                                <w:b/>
                                <w:i/>
                              </w:rPr>
                            </w:pPr>
                            <w:r>
                              <w:rPr>
                                <w:rFonts w:cs="Arial"/>
                                <w:b/>
                                <w:i/>
                              </w:rPr>
                              <w:t>Selected by the Tucson Metro Chamber of Commerce as the best non-profit for Workforce Development in 2019, and Outstanding Non-profit in 2014.</w:t>
                            </w:r>
                          </w:p>
                        </w:txbxContent>
                      </v:textbox>
                      <w10:wrap type="square"/>
                    </v:shape>
                  </w:pict>
                </mc:Fallback>
              </mc:AlternateContent>
            </w:r>
          </w:p>
          <w:p w14:paraId="07DCF95D" w14:textId="77777777" w:rsidR="002379B0" w:rsidRDefault="002379B0">
            <w:pPr>
              <w:pStyle w:val="NoSpacing"/>
              <w:spacing w:line="254" w:lineRule="auto"/>
              <w:rPr>
                <w:rFonts w:cs="Arial"/>
                <w:kern w:val="2"/>
                <w:sz w:val="16"/>
                <w:szCs w:val="16"/>
                <w14:ligatures w14:val="standardContextual"/>
              </w:rPr>
            </w:pPr>
          </w:p>
          <w:p w14:paraId="43570FCB" w14:textId="77777777" w:rsidR="002379B0" w:rsidRDefault="002379B0">
            <w:pPr>
              <w:pStyle w:val="NoSpacing"/>
              <w:spacing w:line="254" w:lineRule="auto"/>
              <w:rPr>
                <w:rFonts w:cs="Arial"/>
                <w:b/>
                <w:kern w:val="2"/>
                <w14:ligatures w14:val="standardContextual"/>
              </w:rPr>
            </w:pPr>
          </w:p>
          <w:p w14:paraId="7E05C29F" w14:textId="77777777" w:rsidR="002379B0" w:rsidRDefault="002379B0">
            <w:pPr>
              <w:pStyle w:val="NoSpacing"/>
              <w:spacing w:line="254" w:lineRule="auto"/>
              <w:rPr>
                <w:rFonts w:cs="Arial"/>
                <w:b/>
                <w:kern w:val="2"/>
                <w14:ligatures w14:val="standardContextual"/>
              </w:rPr>
            </w:pPr>
          </w:p>
          <w:p w14:paraId="3E0852D6" w14:textId="77777777" w:rsidR="002379B0" w:rsidRDefault="002379B0">
            <w:pPr>
              <w:pStyle w:val="NoSpacing"/>
              <w:spacing w:line="254" w:lineRule="auto"/>
              <w:rPr>
                <w:rFonts w:cs="Arial"/>
                <w:b/>
                <w:kern w:val="2"/>
                <w14:ligatures w14:val="standardContextual"/>
              </w:rPr>
            </w:pPr>
          </w:p>
          <w:p w14:paraId="605EA5FF" w14:textId="77777777" w:rsidR="002379B0" w:rsidRDefault="002379B0">
            <w:pPr>
              <w:pStyle w:val="NoSpacing"/>
              <w:spacing w:line="254" w:lineRule="auto"/>
              <w:rPr>
                <w:rFonts w:cs="Arial"/>
                <w:b/>
                <w:kern w:val="2"/>
                <w14:ligatures w14:val="standardContextual"/>
              </w:rPr>
            </w:pPr>
          </w:p>
          <w:p w14:paraId="2A1301B4" w14:textId="77777777" w:rsidR="002379B0" w:rsidRDefault="002379B0">
            <w:pPr>
              <w:pStyle w:val="NoSpacing"/>
              <w:spacing w:line="254" w:lineRule="auto"/>
              <w:rPr>
                <w:rFonts w:cs="Arial"/>
                <w:b/>
                <w:kern w:val="2"/>
                <w14:ligatures w14:val="standardContextual"/>
              </w:rPr>
            </w:pPr>
            <w:r>
              <w:rPr>
                <w:rFonts w:cs="Arial"/>
                <w:b/>
                <w:kern w:val="2"/>
                <w14:ligatures w14:val="standardContextual"/>
              </w:rPr>
              <w:t>Duties and Responsibilities:</w:t>
            </w:r>
          </w:p>
          <w:p w14:paraId="3635169B" w14:textId="77777777" w:rsidR="002379B0" w:rsidRDefault="002379B0">
            <w:pPr>
              <w:pStyle w:val="NoSpacing"/>
              <w:spacing w:line="254" w:lineRule="auto"/>
              <w:rPr>
                <w:rFonts w:cs="Arial"/>
                <w:kern w:val="2"/>
                <w14:ligatures w14:val="standardContextual"/>
              </w:rPr>
            </w:pPr>
            <w:r>
              <w:rPr>
                <w:rFonts w:cs="Arial"/>
                <w:kern w:val="2"/>
                <w14:ligatures w14:val="standardContextual"/>
              </w:rPr>
              <w:t xml:space="preserve"> </w:t>
            </w:r>
          </w:p>
          <w:p w14:paraId="26882314" w14:textId="77777777" w:rsidR="002379B0" w:rsidRPr="002379B0" w:rsidRDefault="002379B0" w:rsidP="002379B0">
            <w:pPr>
              <w:widowControl w:val="0"/>
              <w:numPr>
                <w:ilvl w:val="0"/>
                <w:numId w:val="2"/>
              </w:numPr>
              <w:tabs>
                <w:tab w:val="left" w:pos="-2520"/>
              </w:tabs>
              <w:suppressAutoHyphens/>
              <w:autoSpaceDE w:val="0"/>
              <w:autoSpaceDN w:val="0"/>
              <w:spacing w:after="0" w:line="240" w:lineRule="auto"/>
              <w:rPr>
                <w:sz w:val="18"/>
                <w:szCs w:val="18"/>
              </w:rPr>
            </w:pPr>
            <w:r w:rsidRPr="002379B0">
              <w:rPr>
                <w:sz w:val="18"/>
                <w:szCs w:val="18"/>
              </w:rPr>
              <w:t xml:space="preserve">Conducts recruitment/outreach and follow-up activities to unsheltered homeless individuals under the direction of the Supportive Housing Manager. </w:t>
            </w:r>
          </w:p>
          <w:p w14:paraId="4FB68DC8"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 xml:space="preserve">Deliver peer recovery support services to both unsheltered and housed clients. </w:t>
            </w:r>
          </w:p>
          <w:p w14:paraId="296A117E"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Utilize experiential knowledge through supportive story telling.</w:t>
            </w:r>
          </w:p>
          <w:p w14:paraId="652DCE76"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Document services and information within the CT1 electronic health record.</w:t>
            </w:r>
          </w:p>
          <w:p w14:paraId="29566DD8" w14:textId="77777777" w:rsidR="002379B0" w:rsidRPr="002379B0" w:rsidRDefault="002379B0" w:rsidP="002379B0">
            <w:pPr>
              <w:widowControl w:val="0"/>
              <w:numPr>
                <w:ilvl w:val="0"/>
                <w:numId w:val="2"/>
              </w:numPr>
              <w:tabs>
                <w:tab w:val="left" w:pos="-360"/>
              </w:tabs>
              <w:suppressAutoHyphens/>
              <w:autoSpaceDE w:val="0"/>
              <w:autoSpaceDN w:val="0"/>
              <w:spacing w:after="0" w:line="240" w:lineRule="auto"/>
              <w:rPr>
                <w:sz w:val="18"/>
                <w:szCs w:val="18"/>
              </w:rPr>
            </w:pPr>
            <w:r w:rsidRPr="002379B0">
              <w:rPr>
                <w:sz w:val="18"/>
                <w:szCs w:val="18"/>
              </w:rPr>
              <w:t xml:space="preserve">Document services and information within the HMIS record. </w:t>
            </w:r>
          </w:p>
          <w:p w14:paraId="73C0BD4D"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 xml:space="preserve">Meet billable expectations as set by OPCS. </w:t>
            </w:r>
          </w:p>
          <w:p w14:paraId="442B17E7"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 xml:space="preserve">Complete incident reports as needed. </w:t>
            </w:r>
          </w:p>
          <w:p w14:paraId="4440C62B"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Maintain client records and information in a confidential manner and in compliance with grant, OPCS, and HIPAA standards.</w:t>
            </w:r>
          </w:p>
          <w:p w14:paraId="03FF43E1"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Attend all mandatory training.</w:t>
            </w:r>
          </w:p>
          <w:p w14:paraId="72DBC38F"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 xml:space="preserve">Transport clients. </w:t>
            </w:r>
          </w:p>
          <w:p w14:paraId="73EA4752" w14:textId="77777777" w:rsidR="002379B0" w:rsidRPr="002379B0" w:rsidRDefault="002379B0" w:rsidP="002379B0">
            <w:pPr>
              <w:numPr>
                <w:ilvl w:val="0"/>
                <w:numId w:val="2"/>
              </w:numPr>
              <w:autoSpaceDN w:val="0"/>
              <w:spacing w:after="0" w:line="240" w:lineRule="auto"/>
              <w:rPr>
                <w:sz w:val="18"/>
                <w:szCs w:val="18"/>
              </w:rPr>
            </w:pPr>
            <w:r w:rsidRPr="002379B0">
              <w:rPr>
                <w:sz w:val="18"/>
                <w:szCs w:val="18"/>
              </w:rPr>
              <w:t>Other duties as assigned.</w:t>
            </w:r>
          </w:p>
          <w:p w14:paraId="186E9F30" w14:textId="77777777" w:rsidR="002379B0" w:rsidRDefault="002379B0">
            <w:pPr>
              <w:pStyle w:val="NoSpacing"/>
              <w:spacing w:line="254" w:lineRule="auto"/>
              <w:rPr>
                <w:rFonts w:cs="Arial"/>
                <w:kern w:val="2"/>
                <w14:ligatures w14:val="standardContextual"/>
              </w:rPr>
            </w:pPr>
          </w:p>
          <w:p w14:paraId="66DDBBEB" w14:textId="77777777" w:rsidR="002379B0" w:rsidRDefault="002379B0">
            <w:pPr>
              <w:widowControl w:val="0"/>
              <w:tabs>
                <w:tab w:val="left" w:pos="720"/>
              </w:tabs>
              <w:autoSpaceDE w:val="0"/>
              <w:autoSpaceDN w:val="0"/>
              <w:adjustRightInd w:val="0"/>
              <w:spacing w:after="0" w:line="240" w:lineRule="auto"/>
              <w:rPr>
                <w:kern w:val="2"/>
                <w:sz w:val="18"/>
                <w:szCs w:val="18"/>
                <w14:ligatures w14:val="standardContextual"/>
              </w:rPr>
            </w:pPr>
            <w:r>
              <w:rPr>
                <w:rFonts w:cs="Arial"/>
                <w:b/>
                <w:kern w:val="2"/>
                <w14:ligatures w14:val="standardContextual"/>
              </w:rPr>
              <w:t>Qualifications:</w:t>
            </w:r>
          </w:p>
          <w:p w14:paraId="637F0B26" w14:textId="77777777" w:rsidR="002379B0" w:rsidRDefault="002379B0">
            <w:pPr>
              <w:widowControl w:val="0"/>
              <w:tabs>
                <w:tab w:val="left" w:pos="720"/>
              </w:tabs>
              <w:autoSpaceDE w:val="0"/>
              <w:autoSpaceDN w:val="0"/>
              <w:adjustRightInd w:val="0"/>
              <w:spacing w:after="0" w:line="240" w:lineRule="auto"/>
              <w:rPr>
                <w:rFonts w:cs="Arial"/>
                <w:b/>
                <w:kern w:val="2"/>
                <w14:ligatures w14:val="standardContextual"/>
              </w:rPr>
            </w:pPr>
          </w:p>
          <w:p w14:paraId="33C35894" w14:textId="70112181" w:rsidR="002379B0" w:rsidRPr="002379B0" w:rsidRDefault="002379B0" w:rsidP="002379B0">
            <w:pPr>
              <w:widowControl w:val="0"/>
              <w:tabs>
                <w:tab w:val="left" w:pos="-2520"/>
              </w:tabs>
              <w:suppressAutoHyphens/>
              <w:autoSpaceDE w:val="0"/>
              <w:autoSpaceDN w:val="0"/>
              <w:spacing w:after="0" w:line="240" w:lineRule="auto"/>
              <w:rPr>
                <w:sz w:val="18"/>
                <w:szCs w:val="18"/>
              </w:rPr>
            </w:pPr>
            <w:r w:rsidRPr="002379B0">
              <w:rPr>
                <w:sz w:val="18"/>
                <w:szCs w:val="18"/>
              </w:rPr>
              <w:t>High School Diploma or GED.</w:t>
            </w:r>
            <w:r>
              <w:rPr>
                <w:sz w:val="18"/>
                <w:szCs w:val="18"/>
              </w:rPr>
              <w:t xml:space="preserve"> </w:t>
            </w:r>
            <w:r w:rsidRPr="002379B0">
              <w:rPr>
                <w:sz w:val="18"/>
                <w:szCs w:val="18"/>
              </w:rPr>
              <w:t>Must possess and maintain valid CPR/First Aid certification.</w:t>
            </w:r>
            <w:r>
              <w:rPr>
                <w:sz w:val="18"/>
                <w:szCs w:val="18"/>
              </w:rPr>
              <w:t xml:space="preserve"> </w:t>
            </w:r>
            <w:r w:rsidRPr="002379B0">
              <w:rPr>
                <w:sz w:val="18"/>
                <w:szCs w:val="18"/>
              </w:rPr>
              <w:t>Must possess and maintain a valid Arizona Driver’s License, Automobile Insurance, and a car. Completion of the State approved PRSS Academy.</w:t>
            </w:r>
            <w:r>
              <w:rPr>
                <w:sz w:val="18"/>
                <w:szCs w:val="18"/>
              </w:rPr>
              <w:t xml:space="preserve"> </w:t>
            </w:r>
            <w:r w:rsidRPr="002379B0">
              <w:rPr>
                <w:sz w:val="18"/>
                <w:szCs w:val="18"/>
              </w:rPr>
              <w:t>Minimum of six weeks of behavioral health work experience and preference of one year experience.</w:t>
            </w:r>
            <w:r>
              <w:rPr>
                <w:sz w:val="18"/>
                <w:szCs w:val="18"/>
              </w:rPr>
              <w:t xml:space="preserve"> </w:t>
            </w:r>
            <w:r w:rsidRPr="002379B0">
              <w:rPr>
                <w:sz w:val="18"/>
                <w:szCs w:val="18"/>
              </w:rPr>
              <w:t>Recent outreach experience with unsheltered homeless individuals in the geographical area.</w:t>
            </w:r>
            <w:r>
              <w:rPr>
                <w:sz w:val="18"/>
                <w:szCs w:val="18"/>
              </w:rPr>
              <w:t xml:space="preserve"> </w:t>
            </w:r>
            <w:r w:rsidRPr="002379B0">
              <w:rPr>
                <w:sz w:val="18"/>
                <w:szCs w:val="18"/>
              </w:rPr>
              <w:t>Ability and willingness to work flexible schedules.</w:t>
            </w:r>
            <w:r>
              <w:rPr>
                <w:sz w:val="18"/>
                <w:szCs w:val="18"/>
              </w:rPr>
              <w:t xml:space="preserve"> </w:t>
            </w:r>
            <w:r w:rsidRPr="002379B0">
              <w:rPr>
                <w:sz w:val="18"/>
                <w:szCs w:val="18"/>
              </w:rPr>
              <w:t>Cultural Competence of diverse populations.</w:t>
            </w:r>
            <w:r>
              <w:rPr>
                <w:sz w:val="18"/>
                <w:szCs w:val="18"/>
              </w:rPr>
              <w:t xml:space="preserve"> </w:t>
            </w:r>
            <w:r w:rsidRPr="002379B0">
              <w:rPr>
                <w:sz w:val="18"/>
                <w:szCs w:val="18"/>
              </w:rPr>
              <w:t>Bilingual, Bicultural and/or Veteran a plus</w:t>
            </w:r>
            <w:r>
              <w:rPr>
                <w:sz w:val="22"/>
                <w:szCs w:val="22"/>
              </w:rPr>
              <w:t>.</w:t>
            </w:r>
          </w:p>
          <w:p w14:paraId="1BDB9669" w14:textId="24587595" w:rsidR="002379B0" w:rsidRDefault="002379B0">
            <w:pPr>
              <w:widowControl w:val="0"/>
              <w:tabs>
                <w:tab w:val="left" w:pos="720"/>
              </w:tabs>
              <w:autoSpaceDE w:val="0"/>
              <w:autoSpaceDN w:val="0"/>
              <w:adjustRightInd w:val="0"/>
              <w:spacing w:after="0" w:line="240" w:lineRule="auto"/>
              <w:rPr>
                <w:kern w:val="2"/>
                <w:sz w:val="18"/>
                <w:szCs w:val="18"/>
                <w14:ligatures w14:val="standardContextual"/>
              </w:rPr>
            </w:pPr>
          </w:p>
        </w:tc>
        <w:tc>
          <w:tcPr>
            <w:tcW w:w="170" w:type="pct"/>
            <w:vAlign w:val="center"/>
            <w:hideMark/>
          </w:tcPr>
          <w:p w14:paraId="5225F94F" w14:textId="450186AB" w:rsidR="002379B0" w:rsidRDefault="002379B0">
            <w:pPr>
              <w:pStyle w:val="NoSpacing"/>
              <w:spacing w:line="254" w:lineRule="auto"/>
              <w:rPr>
                <w:rFonts w:cs="Arial"/>
                <w:kern w:val="2"/>
                <w:sz w:val="18"/>
                <w:szCs w:val="18"/>
                <w14:ligatures w14:val="standardContextual"/>
              </w:rPr>
            </w:pPr>
            <w:r>
              <w:rPr>
                <w:noProof/>
                <w:kern w:val="2"/>
                <w14:ligatures w14:val="standardContextual"/>
              </w:rPr>
              <mc:AlternateContent>
                <mc:Choice Requires="wps">
                  <w:drawing>
                    <wp:anchor distT="0" distB="0" distL="114300" distR="114300" simplePos="0" relativeHeight="251660288" behindDoc="0" locked="0" layoutInCell="1" allowOverlap="1" wp14:anchorId="664AF8E7" wp14:editId="71E04D47">
                      <wp:simplePos x="0" y="0"/>
                      <wp:positionH relativeFrom="column">
                        <wp:posOffset>104775</wp:posOffset>
                      </wp:positionH>
                      <wp:positionV relativeFrom="paragraph">
                        <wp:posOffset>32385</wp:posOffset>
                      </wp:positionV>
                      <wp:extent cx="0" cy="6877050"/>
                      <wp:effectExtent l="0" t="0" r="38100" b="19050"/>
                      <wp:wrapNone/>
                      <wp:docPr id="3" name="Straight Connector 3"/>
                      <wp:cNvGraphicFramePr/>
                      <a:graphic xmlns:a="http://schemas.openxmlformats.org/drawingml/2006/main">
                        <a:graphicData uri="http://schemas.microsoft.com/office/word/2010/wordprocessingShape">
                          <wps:wsp>
                            <wps:cNvCnPr/>
                            <wps:spPr>
                              <a:xfrm>
                                <a:off x="0" y="0"/>
                                <a:ext cx="0" cy="687705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7DD71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5pt,2.55pt" to="8.25pt,5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" strokecolor="#4472c4" strokeweight=".5pt">
                      <v:stroke joinstyle="miter"/>
                    </v:line>
                  </w:pict>
                </mc:Fallback>
              </mc:AlternateContent>
            </w:r>
          </w:p>
        </w:tc>
        <w:tc>
          <w:tcPr>
            <w:tcW w:w="1144" w:type="pct"/>
          </w:tcPr>
          <w:tbl>
            <w:tblPr>
              <w:tblW w:w="0" w:type="auto"/>
              <w:tblCellSpacing w:w="0" w:type="dxa"/>
              <w:tblCellMar>
                <w:left w:w="0" w:type="dxa"/>
                <w:right w:w="0" w:type="dxa"/>
              </w:tblCellMar>
              <w:tblLook w:val="04A0" w:firstRow="1" w:lastRow="0" w:firstColumn="1" w:lastColumn="0" w:noHBand="0" w:noVBand="1"/>
            </w:tblPr>
            <w:tblGrid>
              <w:gridCol w:w="2691"/>
            </w:tblGrid>
            <w:tr w:rsidR="002379B0" w14:paraId="69498411" w14:textId="77777777">
              <w:trPr>
                <w:tblCellSpacing w:w="0" w:type="dxa"/>
              </w:trPr>
              <w:tc>
                <w:tcPr>
                  <w:tcW w:w="0" w:type="auto"/>
                  <w:vAlign w:val="center"/>
                </w:tcPr>
                <w:p w14:paraId="631CF756" w14:textId="772BF146"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br/>
                  </w:r>
                  <w:r>
                    <w:rPr>
                      <w:rFonts w:cs="Arial"/>
                      <w:b/>
                      <w:bCs/>
                      <w:kern w:val="2"/>
                      <w:sz w:val="18"/>
                      <w:szCs w:val="18"/>
                      <w14:ligatures w14:val="standardContextual"/>
                    </w:rPr>
                    <w:t>Job Status</w:t>
                  </w:r>
                  <w:r>
                    <w:rPr>
                      <w:rFonts w:cs="Arial"/>
                      <w:kern w:val="2"/>
                      <w:sz w:val="18"/>
                      <w:szCs w:val="18"/>
                      <w14:ligatures w14:val="standardContextual"/>
                    </w:rPr>
                    <w:br/>
                    <w:t>Full Time</w:t>
                  </w:r>
                </w:p>
              </w:tc>
            </w:tr>
            <w:tr w:rsidR="002379B0" w14:paraId="2AD884DF" w14:textId="77777777">
              <w:trPr>
                <w:tblCellSpacing w:w="0" w:type="dxa"/>
              </w:trPr>
              <w:tc>
                <w:tcPr>
                  <w:tcW w:w="0" w:type="auto"/>
                  <w:hideMark/>
                </w:tcPr>
                <w:p w14:paraId="445C7A9C"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br/>
                  </w:r>
                </w:p>
              </w:tc>
            </w:tr>
            <w:tr w:rsidR="002379B0" w14:paraId="4E4665E2" w14:textId="77777777">
              <w:trPr>
                <w:tblCellSpacing w:w="0" w:type="dxa"/>
              </w:trPr>
              <w:tc>
                <w:tcPr>
                  <w:tcW w:w="0" w:type="auto"/>
                  <w:vAlign w:val="center"/>
                  <w:hideMark/>
                </w:tcPr>
                <w:p w14:paraId="4F6E1C74" w14:textId="77777777" w:rsidR="002379B0" w:rsidRDefault="002379B0">
                  <w:pPr>
                    <w:pStyle w:val="NoSpacing"/>
                    <w:spacing w:line="254" w:lineRule="auto"/>
                    <w:rPr>
                      <w:rFonts w:cs="Arial"/>
                      <w:kern w:val="2"/>
                      <w:sz w:val="18"/>
                      <w:szCs w:val="18"/>
                      <w14:ligatures w14:val="standardContextual"/>
                    </w:rPr>
                  </w:pPr>
                  <w:r>
                    <w:rPr>
                      <w:rFonts w:cs="Arial"/>
                      <w:b/>
                      <w:bCs/>
                      <w:kern w:val="2"/>
                      <w:sz w:val="18"/>
                      <w:szCs w:val="18"/>
                      <w14:ligatures w14:val="standardContextual"/>
                    </w:rPr>
                    <w:t>Pay Rate</w:t>
                  </w:r>
                  <w:r>
                    <w:rPr>
                      <w:rFonts w:cs="Arial"/>
                      <w:kern w:val="2"/>
                      <w:sz w:val="18"/>
                      <w:szCs w:val="18"/>
                      <w14:ligatures w14:val="standardContextual"/>
                    </w:rPr>
                    <w:br/>
                    <w:t>$16.24 - $19.44 - $22.65</w:t>
                  </w:r>
                </w:p>
              </w:tc>
            </w:tr>
            <w:tr w:rsidR="002379B0" w14:paraId="26F08128" w14:textId="77777777">
              <w:trPr>
                <w:tblCellSpacing w:w="0" w:type="dxa"/>
              </w:trPr>
              <w:tc>
                <w:tcPr>
                  <w:tcW w:w="0" w:type="auto"/>
                  <w:vAlign w:val="center"/>
                </w:tcPr>
                <w:p w14:paraId="7DBF5D79"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br/>
                    <w:t>Pay Comments</w:t>
                  </w:r>
                  <w:r>
                    <w:rPr>
                      <w:rFonts w:cs="Arial"/>
                      <w:kern w:val="2"/>
                      <w:sz w:val="18"/>
                      <w:szCs w:val="18"/>
                      <w14:ligatures w14:val="standardContextual"/>
                    </w:rPr>
                    <w:br/>
                    <w:t>Salary based on experience.</w:t>
                  </w:r>
                </w:p>
                <w:p w14:paraId="22EC4B02" w14:textId="77777777" w:rsidR="00AC26D1" w:rsidRDefault="00AC26D1">
                  <w:pPr>
                    <w:pStyle w:val="NoSpacing"/>
                    <w:spacing w:line="254" w:lineRule="auto"/>
                    <w:rPr>
                      <w:rFonts w:cs="Arial"/>
                      <w:kern w:val="2"/>
                      <w:sz w:val="18"/>
                      <w:szCs w:val="18"/>
                      <w14:ligatures w14:val="standardContextual"/>
                    </w:rPr>
                  </w:pPr>
                </w:p>
                <w:p w14:paraId="1448FACE" w14:textId="0E8121E9" w:rsidR="00243B7D" w:rsidRPr="00F66795" w:rsidRDefault="00AC26D1" w:rsidP="00F66795">
                  <w:pPr>
                    <w:rPr>
                      <w:rFonts w:ascii="Aptos" w:hAnsi="Aptos"/>
                      <w:b/>
                      <w:bCs/>
                      <w:sz w:val="18"/>
                      <w:szCs w:val="18"/>
                    </w:rPr>
                  </w:pPr>
                  <w:r>
                    <w:rPr>
                      <w:b/>
                      <w:bCs/>
                      <w:sz w:val="18"/>
                      <w:szCs w:val="18"/>
                    </w:rPr>
                    <w:t>In accordance with pay transparency, the salary reflected in this posting is the full salary range for this position. Individual placement within the range is based on the candidate’s current experience, education, skills, and abilities related to the position. Salary placement is typically between the minimum and mid-point of the salary range.</w:t>
                  </w:r>
                </w:p>
                <w:p w14:paraId="7A5195E6" w14:textId="77777777" w:rsidR="002379B0" w:rsidRDefault="002379B0">
                  <w:pPr>
                    <w:pStyle w:val="NoSpacing"/>
                    <w:spacing w:line="254" w:lineRule="auto"/>
                    <w:rPr>
                      <w:rFonts w:cs="Arial"/>
                      <w:b/>
                      <w:i/>
                      <w:kern w:val="2"/>
                      <w:sz w:val="18"/>
                      <w:szCs w:val="18"/>
                      <w14:ligatures w14:val="standardContextual"/>
                    </w:rPr>
                  </w:pPr>
                  <w:r>
                    <w:rPr>
                      <w:rFonts w:cs="Arial"/>
                      <w:b/>
                      <w:i/>
                      <w:kern w:val="2"/>
                      <w:sz w:val="18"/>
                      <w:szCs w:val="18"/>
                      <w14:ligatures w14:val="standardContextual"/>
                    </w:rPr>
                    <w:t xml:space="preserve">We are willing to train those who are passionate about helping people and willing to go the extra mile to help the client.  </w:t>
                  </w:r>
                </w:p>
              </w:tc>
            </w:tr>
          </w:tbl>
          <w:p w14:paraId="7397A4E2" w14:textId="77777777" w:rsidR="002379B0" w:rsidRDefault="002379B0">
            <w:pPr>
              <w:pStyle w:val="NoSpacing"/>
              <w:spacing w:line="254" w:lineRule="auto"/>
              <w:rPr>
                <w:rFonts w:cs="Arial"/>
                <w:kern w:val="2"/>
                <w:sz w:val="18"/>
                <w:szCs w:val="18"/>
                <w14:ligatures w14:val="standardContextual"/>
              </w:rPr>
            </w:pPr>
          </w:p>
          <w:p w14:paraId="1B9D6BA3" w14:textId="77777777" w:rsidR="002379B0" w:rsidRDefault="002379B0">
            <w:pPr>
              <w:pStyle w:val="NoSpacing"/>
              <w:spacing w:line="254" w:lineRule="auto"/>
              <w:rPr>
                <w:rFonts w:cs="Arial"/>
                <w:kern w:val="2"/>
                <w:sz w:val="18"/>
                <w:szCs w:val="18"/>
                <w14:ligatures w14:val="standardContextual"/>
              </w:rPr>
            </w:pPr>
          </w:p>
          <w:p w14:paraId="013717AC" w14:textId="77777777" w:rsidR="002379B0" w:rsidRDefault="002379B0">
            <w:pPr>
              <w:pStyle w:val="NoSpacing"/>
              <w:spacing w:line="254" w:lineRule="auto"/>
              <w:rPr>
                <w:rFonts w:cs="Arial"/>
                <w:b/>
                <w:bCs/>
                <w:kern w:val="2"/>
                <w:sz w:val="18"/>
                <w:szCs w:val="18"/>
                <w14:ligatures w14:val="standardContextual"/>
              </w:rPr>
            </w:pPr>
            <w:r>
              <w:rPr>
                <w:rFonts w:cs="Arial"/>
                <w:b/>
                <w:bCs/>
                <w:kern w:val="2"/>
                <w:sz w:val="18"/>
                <w:szCs w:val="18"/>
                <w14:ligatures w14:val="standardContextual"/>
              </w:rPr>
              <w:t>Mail Resume/Application to:</w:t>
            </w:r>
          </w:p>
          <w:tbl>
            <w:tblPr>
              <w:tblW w:w="5000" w:type="pct"/>
              <w:tblCellSpacing w:w="0" w:type="dxa"/>
              <w:shd w:val="clear" w:color="auto" w:fill="E5EFFA"/>
              <w:tblCellMar>
                <w:top w:w="75" w:type="dxa"/>
                <w:left w:w="75" w:type="dxa"/>
                <w:bottom w:w="75" w:type="dxa"/>
                <w:right w:w="75" w:type="dxa"/>
              </w:tblCellMar>
              <w:tblLook w:val="04A0" w:firstRow="1" w:lastRow="0" w:firstColumn="1" w:lastColumn="0" w:noHBand="0" w:noVBand="1"/>
            </w:tblPr>
            <w:tblGrid>
              <w:gridCol w:w="2691"/>
            </w:tblGrid>
            <w:tr w:rsidR="002379B0" w14:paraId="1DBC3AD2" w14:textId="77777777">
              <w:trPr>
                <w:tblCellSpacing w:w="0" w:type="dxa"/>
              </w:trPr>
              <w:tc>
                <w:tcPr>
                  <w:tcW w:w="0" w:type="auto"/>
                  <w:shd w:val="clear" w:color="auto" w:fill="E5EFFA"/>
                  <w:vAlign w:val="center"/>
                  <w:hideMark/>
                </w:tcPr>
                <w:p w14:paraId="3993D197"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Ms. Jeanie Pike</w:t>
                  </w:r>
                </w:p>
                <w:p w14:paraId="76DC58DB"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 xml:space="preserve">HR Director </w:t>
                  </w:r>
                </w:p>
                <w:p w14:paraId="7E49CE67"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Old Pueblo Community Services</w:t>
                  </w:r>
                </w:p>
                <w:p w14:paraId="70804791"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2323 S. Park Avenue</w:t>
                  </w:r>
                </w:p>
                <w:p w14:paraId="04467326"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Tucson, AZ 85713</w:t>
                  </w:r>
                </w:p>
              </w:tc>
            </w:tr>
          </w:tbl>
          <w:p w14:paraId="59293EBD" w14:textId="77777777" w:rsidR="002379B0" w:rsidRDefault="002379B0">
            <w:pPr>
              <w:pStyle w:val="NoSpacing"/>
              <w:spacing w:line="254" w:lineRule="auto"/>
              <w:rPr>
                <w:rFonts w:cs="Arial"/>
                <w:kern w:val="2"/>
                <w:sz w:val="18"/>
                <w:szCs w:val="18"/>
                <w14:ligatures w14:val="standardContextual"/>
              </w:rPr>
            </w:pPr>
          </w:p>
          <w:p w14:paraId="1E58B832"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Email Resume/Application to:</w:t>
            </w:r>
          </w:p>
          <w:p w14:paraId="53848782" w14:textId="108F776E" w:rsidR="002379B0" w:rsidRPr="00F66795" w:rsidRDefault="002379B0" w:rsidP="00F66795">
            <w:pPr>
              <w:pStyle w:val="NoSpacing"/>
              <w:spacing w:line="254" w:lineRule="auto"/>
              <w:rPr>
                <w:rFonts w:cs="Arial"/>
                <w:b/>
                <w:kern w:val="2"/>
                <w:sz w:val="18"/>
                <w:szCs w:val="18"/>
                <w14:ligatures w14:val="standardContextual"/>
              </w:rPr>
            </w:pPr>
            <w:r>
              <w:rPr>
                <w:rFonts w:cs="Arial"/>
                <w:b/>
                <w:kern w:val="2"/>
                <w:sz w:val="18"/>
                <w:szCs w:val="18"/>
                <w14:ligatures w14:val="standardContextual"/>
              </w:rPr>
              <w:t>hr@helptucson.org</w:t>
            </w:r>
          </w:p>
          <w:p w14:paraId="1E4F793E" w14:textId="77777777" w:rsidR="002379B0" w:rsidRDefault="002379B0">
            <w:pPr>
              <w:pStyle w:val="NoSpacing"/>
              <w:spacing w:line="254" w:lineRule="auto"/>
              <w:rPr>
                <w:rFonts w:cs="Arial"/>
                <w:kern w:val="2"/>
                <w:sz w:val="18"/>
                <w:szCs w:val="18"/>
                <w14:ligatures w14:val="standardContextual"/>
              </w:rPr>
            </w:pPr>
          </w:p>
          <w:p w14:paraId="69EB1264" w14:textId="20168F7A" w:rsidR="002379B0" w:rsidRDefault="002379B0">
            <w:pPr>
              <w:pStyle w:val="NoSpacing"/>
              <w:spacing w:line="254" w:lineRule="auto"/>
              <w:jc w:val="center"/>
              <w:rPr>
                <w:rFonts w:cs="Arial"/>
                <w:kern w:val="2"/>
                <w:sz w:val="18"/>
                <w:szCs w:val="18"/>
                <w14:ligatures w14:val="standardContextual"/>
              </w:rPr>
            </w:pPr>
            <w:r>
              <w:rPr>
                <w:noProof/>
                <w:kern w:val="2"/>
                <w14:ligatures w14:val="standardContextual"/>
              </w:rPr>
              <w:drawing>
                <wp:inline distT="0" distB="0" distL="0" distR="0" wp14:anchorId="3DA721DE" wp14:editId="22152419">
                  <wp:extent cx="676275" cy="666750"/>
                  <wp:effectExtent l="0" t="0" r="9525" b="0"/>
                  <wp:docPr id="1468633343" name="Picture 1" descr="http://bantheboxcampaign.org/wp-content/uploads/2013/01/ban-the-b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antheboxcampaign.org/wp-content/uploads/2013/01/ban-the-box.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666750"/>
                          </a:xfrm>
                          <a:prstGeom prst="rect">
                            <a:avLst/>
                          </a:prstGeom>
                          <a:noFill/>
                          <a:ln>
                            <a:noFill/>
                          </a:ln>
                        </pic:spPr>
                      </pic:pic>
                    </a:graphicData>
                  </a:graphic>
                </wp:inline>
              </w:drawing>
            </w:r>
          </w:p>
          <w:p w14:paraId="7A2D827B" w14:textId="77777777" w:rsidR="002379B0" w:rsidRDefault="002379B0">
            <w:pPr>
              <w:pStyle w:val="NoSpacing"/>
              <w:spacing w:line="254" w:lineRule="auto"/>
              <w:rPr>
                <w:rFonts w:cs="Arial"/>
                <w:kern w:val="2"/>
                <w:sz w:val="18"/>
                <w:szCs w:val="18"/>
                <w14:ligatures w14:val="standardContextual"/>
              </w:rPr>
            </w:pPr>
          </w:p>
          <w:p w14:paraId="24833F90" w14:textId="77777777" w:rsidR="002379B0" w:rsidRDefault="002379B0">
            <w:pPr>
              <w:pStyle w:val="NoSpacing"/>
              <w:spacing w:line="254" w:lineRule="auto"/>
              <w:rPr>
                <w:rFonts w:cs="Arial"/>
                <w:kern w:val="2"/>
                <w:sz w:val="18"/>
                <w:szCs w:val="18"/>
                <w14:ligatures w14:val="standardContextual"/>
              </w:rPr>
            </w:pPr>
            <w:r>
              <w:rPr>
                <w:rFonts w:cs="Arial"/>
                <w:kern w:val="2"/>
                <w:sz w:val="18"/>
                <w:szCs w:val="18"/>
                <w14:ligatures w14:val="standardContextual"/>
              </w:rPr>
              <w:t>Employment References, drug screen and background check are conducted pre-employment.</w:t>
            </w:r>
          </w:p>
          <w:p w14:paraId="5A2A314E" w14:textId="77777777" w:rsidR="002379B0" w:rsidRDefault="002379B0">
            <w:pPr>
              <w:pStyle w:val="NoSpacing"/>
              <w:spacing w:line="254" w:lineRule="auto"/>
              <w:rPr>
                <w:rFonts w:cs="Arial"/>
                <w:kern w:val="2"/>
                <w:sz w:val="18"/>
                <w:szCs w:val="18"/>
                <w14:ligatures w14:val="standardContextual"/>
              </w:rPr>
            </w:pPr>
          </w:p>
          <w:p w14:paraId="1FB26DCE" w14:textId="77777777" w:rsidR="002379B0" w:rsidRDefault="002379B0">
            <w:pPr>
              <w:pStyle w:val="NoSpacing"/>
              <w:spacing w:line="254" w:lineRule="auto"/>
              <w:rPr>
                <w:rFonts w:cs="Arial"/>
                <w:kern w:val="2"/>
                <w:sz w:val="18"/>
                <w:szCs w:val="18"/>
                <w14:ligatures w14:val="standardContextual"/>
              </w:rPr>
            </w:pPr>
          </w:p>
          <w:p w14:paraId="1B2B43F7" w14:textId="77777777" w:rsidR="002379B0" w:rsidRDefault="002379B0">
            <w:pPr>
              <w:pStyle w:val="NoSpacing"/>
              <w:spacing w:line="254" w:lineRule="auto"/>
              <w:rPr>
                <w:rFonts w:cs="Arial"/>
                <w:kern w:val="2"/>
                <w:sz w:val="18"/>
                <w:szCs w:val="18"/>
                <w14:ligatures w14:val="standardContextual"/>
              </w:rPr>
            </w:pPr>
          </w:p>
          <w:p w14:paraId="65DB232F" w14:textId="77777777" w:rsidR="002379B0" w:rsidRDefault="002379B0">
            <w:pPr>
              <w:pStyle w:val="NoSpacing"/>
              <w:spacing w:line="254" w:lineRule="auto"/>
              <w:rPr>
                <w:rFonts w:cs="Arial"/>
                <w:kern w:val="2"/>
                <w:sz w:val="18"/>
                <w:szCs w:val="18"/>
                <w14:ligatures w14:val="standardContextual"/>
              </w:rPr>
            </w:pPr>
          </w:p>
          <w:p w14:paraId="22E1B4B7" w14:textId="77777777" w:rsidR="002379B0" w:rsidRDefault="002379B0">
            <w:pPr>
              <w:pStyle w:val="NoSpacing"/>
              <w:spacing w:line="254" w:lineRule="auto"/>
              <w:rPr>
                <w:rFonts w:cs="Arial"/>
                <w:kern w:val="2"/>
                <w:sz w:val="18"/>
                <w:szCs w:val="18"/>
                <w14:ligatures w14:val="standardContextual"/>
              </w:rPr>
            </w:pPr>
          </w:p>
          <w:p w14:paraId="47DEA6DF" w14:textId="77777777" w:rsidR="002379B0" w:rsidRDefault="002379B0">
            <w:pPr>
              <w:pStyle w:val="NoSpacing"/>
              <w:spacing w:line="254" w:lineRule="auto"/>
              <w:rPr>
                <w:rFonts w:cs="Arial"/>
                <w:kern w:val="2"/>
                <w:sz w:val="18"/>
                <w:szCs w:val="18"/>
                <w14:ligatures w14:val="standardContextual"/>
              </w:rPr>
            </w:pPr>
          </w:p>
          <w:p w14:paraId="43B4A369" w14:textId="77777777" w:rsidR="002379B0" w:rsidRDefault="002379B0">
            <w:pPr>
              <w:pStyle w:val="NoSpacing"/>
              <w:spacing w:line="254" w:lineRule="auto"/>
              <w:jc w:val="center"/>
              <w:rPr>
                <w:rFonts w:cs="Arial"/>
                <w:kern w:val="2"/>
                <w:sz w:val="18"/>
                <w:szCs w:val="18"/>
                <w14:ligatures w14:val="standardContextual"/>
              </w:rPr>
            </w:pPr>
          </w:p>
          <w:p w14:paraId="03EDCA4A" w14:textId="77777777" w:rsidR="002379B0" w:rsidRDefault="002379B0">
            <w:pPr>
              <w:pStyle w:val="NoSpacing"/>
              <w:spacing w:line="254" w:lineRule="auto"/>
              <w:rPr>
                <w:rFonts w:cs="Arial"/>
                <w:kern w:val="2"/>
                <w:sz w:val="18"/>
                <w:szCs w:val="18"/>
                <w14:ligatures w14:val="standardContextual"/>
              </w:rPr>
            </w:pPr>
          </w:p>
        </w:tc>
      </w:tr>
    </w:tbl>
    <w:p w14:paraId="2A733149" w14:textId="77777777" w:rsidR="008A2B77" w:rsidRDefault="008A2B77"/>
    <w:sectPr w:rsidR="008A2B77" w:rsidSect="002379B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B859A6"/>
    <w:multiLevelType w:val="multilevel"/>
    <w:tmpl w:val="D7C4241C"/>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abstractNum w:abstractNumId="1" w15:restartNumberingAfterBreak="0">
    <w:nsid w:val="5EE13518"/>
    <w:multiLevelType w:val="multilevel"/>
    <w:tmpl w:val="22D0DB04"/>
    <w:lvl w:ilvl="0">
      <w:start w:val="1"/>
      <w:numFmt w:val="decimal"/>
      <w:lvlText w:val="%1."/>
      <w:lvlJc w:val="left"/>
      <w:pPr>
        <w:ind w:left="1080" w:hanging="360"/>
      </w:pPr>
    </w:lvl>
    <w:lvl w:ilvl="1">
      <w:start w:val="1"/>
      <w:numFmt w:val="lowerLetter"/>
      <w:lvlText w:val="."/>
      <w:lvlJc w:val="left"/>
      <w:pPr>
        <w:ind w:left="1800" w:hanging="360"/>
      </w:pPr>
    </w:lvl>
    <w:lvl w:ilvl="2">
      <w:start w:val="1"/>
      <w:numFmt w:val="lowerRoman"/>
      <w:lvlText w:val="."/>
      <w:lvlJc w:val="right"/>
      <w:pPr>
        <w:ind w:left="2520" w:hanging="180"/>
      </w:pPr>
    </w:lvl>
    <w:lvl w:ilvl="3">
      <w:start w:val="1"/>
      <w:numFmt w:val="decimal"/>
      <w:lvlText w:val="."/>
      <w:lvlJc w:val="left"/>
      <w:pPr>
        <w:ind w:left="3240" w:hanging="360"/>
      </w:pPr>
    </w:lvl>
    <w:lvl w:ilvl="4">
      <w:start w:val="1"/>
      <w:numFmt w:val="lowerLetter"/>
      <w:lvlText w:val="."/>
      <w:lvlJc w:val="left"/>
      <w:pPr>
        <w:ind w:left="3960" w:hanging="360"/>
      </w:pPr>
    </w:lvl>
    <w:lvl w:ilvl="5">
      <w:start w:val="1"/>
      <w:numFmt w:val="lowerRoman"/>
      <w:lvlText w:val="."/>
      <w:lvlJc w:val="right"/>
      <w:pPr>
        <w:ind w:left="4680" w:hanging="180"/>
      </w:pPr>
    </w:lvl>
    <w:lvl w:ilvl="6">
      <w:start w:val="1"/>
      <w:numFmt w:val="decimal"/>
      <w:lvlText w:val="."/>
      <w:lvlJc w:val="left"/>
      <w:pPr>
        <w:ind w:left="5400" w:hanging="360"/>
      </w:pPr>
    </w:lvl>
    <w:lvl w:ilvl="7">
      <w:start w:val="1"/>
      <w:numFmt w:val="lowerLetter"/>
      <w:lvlText w:val="."/>
      <w:lvlJc w:val="left"/>
      <w:pPr>
        <w:ind w:left="6120" w:hanging="360"/>
      </w:pPr>
    </w:lvl>
    <w:lvl w:ilvl="8">
      <w:start w:val="1"/>
      <w:numFmt w:val="lowerRoman"/>
      <w:lvlText w:val="."/>
      <w:lvlJc w:val="right"/>
      <w:pPr>
        <w:ind w:left="6840" w:hanging="180"/>
      </w:pPr>
    </w:lvl>
  </w:abstractNum>
  <w:num w:numId="1" w16cid:durableId="1984658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4603667">
    <w:abstractNumId w:val="1"/>
  </w:num>
  <w:num w:numId="3" w16cid:durableId="155330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B0"/>
    <w:rsid w:val="000C6AEF"/>
    <w:rsid w:val="002379B0"/>
    <w:rsid w:val="00243B7D"/>
    <w:rsid w:val="00322B22"/>
    <w:rsid w:val="007D3543"/>
    <w:rsid w:val="008A2B77"/>
    <w:rsid w:val="00A3423F"/>
    <w:rsid w:val="00AC26D1"/>
    <w:rsid w:val="00F04F8F"/>
    <w:rsid w:val="00F6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AEE5D"/>
  <w15:chartTrackingRefBased/>
  <w15:docId w15:val="{6AD9E56D-5706-4D59-8A9C-A636BB0B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2379B0"/>
    <w:pPr>
      <w:spacing w:after="200" w:line="276" w:lineRule="auto"/>
    </w:pPr>
    <w:rPr>
      <w:rFonts w:ascii="Arial" w:hAnsi="Arial"/>
      <w:kern w:val="0"/>
      <w:sz w:val="20"/>
      <w:szCs w:val="20"/>
      <w14:ligatures w14:val="none"/>
    </w:rPr>
  </w:style>
  <w:style w:type="paragraph" w:styleId="Heading1">
    <w:name w:val="heading 1"/>
    <w:basedOn w:val="Normal"/>
    <w:next w:val="Normal"/>
    <w:link w:val="Heading1Char"/>
    <w:uiPriority w:val="9"/>
    <w:qFormat/>
    <w:rsid w:val="002379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B0"/>
    <w:rPr>
      <w:rFonts w:eastAsiaTheme="majorEastAsia" w:cstheme="majorBidi"/>
      <w:color w:val="272727" w:themeColor="text1" w:themeTint="D8"/>
    </w:rPr>
  </w:style>
  <w:style w:type="paragraph" w:styleId="Title">
    <w:name w:val="Title"/>
    <w:basedOn w:val="Normal"/>
    <w:next w:val="Normal"/>
    <w:link w:val="TitleChar"/>
    <w:uiPriority w:val="10"/>
    <w:qFormat/>
    <w:rsid w:val="002379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B0"/>
    <w:pPr>
      <w:spacing w:before="160"/>
      <w:jc w:val="center"/>
    </w:pPr>
    <w:rPr>
      <w:i/>
      <w:iCs/>
      <w:color w:val="404040" w:themeColor="text1" w:themeTint="BF"/>
    </w:rPr>
  </w:style>
  <w:style w:type="character" w:customStyle="1" w:styleId="QuoteChar">
    <w:name w:val="Quote Char"/>
    <w:basedOn w:val="DefaultParagraphFont"/>
    <w:link w:val="Quote"/>
    <w:uiPriority w:val="29"/>
    <w:rsid w:val="002379B0"/>
    <w:rPr>
      <w:i/>
      <w:iCs/>
      <w:color w:val="404040" w:themeColor="text1" w:themeTint="BF"/>
    </w:rPr>
  </w:style>
  <w:style w:type="paragraph" w:styleId="ListParagraph">
    <w:name w:val="List Paragraph"/>
    <w:basedOn w:val="Normal"/>
    <w:uiPriority w:val="34"/>
    <w:qFormat/>
    <w:rsid w:val="002379B0"/>
    <w:pPr>
      <w:ind w:left="720"/>
      <w:contextualSpacing/>
    </w:pPr>
  </w:style>
  <w:style w:type="character" w:styleId="IntenseEmphasis">
    <w:name w:val="Intense Emphasis"/>
    <w:basedOn w:val="DefaultParagraphFont"/>
    <w:uiPriority w:val="21"/>
    <w:qFormat/>
    <w:rsid w:val="002379B0"/>
    <w:rPr>
      <w:i/>
      <w:iCs/>
      <w:color w:val="0F4761" w:themeColor="accent1" w:themeShade="BF"/>
    </w:rPr>
  </w:style>
  <w:style w:type="paragraph" w:styleId="IntenseQuote">
    <w:name w:val="Intense Quote"/>
    <w:basedOn w:val="Normal"/>
    <w:next w:val="Normal"/>
    <w:link w:val="IntenseQuoteChar"/>
    <w:uiPriority w:val="30"/>
    <w:qFormat/>
    <w:rsid w:val="002379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B0"/>
    <w:rPr>
      <w:i/>
      <w:iCs/>
      <w:color w:val="0F4761" w:themeColor="accent1" w:themeShade="BF"/>
    </w:rPr>
  </w:style>
  <w:style w:type="character" w:styleId="IntenseReference">
    <w:name w:val="Intense Reference"/>
    <w:basedOn w:val="DefaultParagraphFont"/>
    <w:uiPriority w:val="32"/>
    <w:qFormat/>
    <w:rsid w:val="002379B0"/>
    <w:rPr>
      <w:b/>
      <w:bCs/>
      <w:smallCaps/>
      <w:color w:val="0F4761" w:themeColor="accent1" w:themeShade="BF"/>
      <w:spacing w:val="5"/>
    </w:rPr>
  </w:style>
  <w:style w:type="paragraph" w:styleId="NoSpacing">
    <w:name w:val="No Spacing"/>
    <w:link w:val="NoSpacingChar"/>
    <w:uiPriority w:val="1"/>
    <w:qFormat/>
    <w:rsid w:val="002379B0"/>
    <w:pPr>
      <w:spacing w:after="0" w:line="240" w:lineRule="auto"/>
    </w:pPr>
    <w:rPr>
      <w:rFonts w:ascii="Arial" w:hAnsi="Arial"/>
      <w:kern w:val="0"/>
      <w:sz w:val="20"/>
      <w:szCs w:val="20"/>
      <w14:ligatures w14:val="none"/>
    </w:rPr>
  </w:style>
  <w:style w:type="character" w:customStyle="1" w:styleId="NoSpacingChar">
    <w:name w:val="No Spacing Char"/>
    <w:basedOn w:val="DefaultParagraphFont"/>
    <w:link w:val="NoSpacing"/>
    <w:uiPriority w:val="1"/>
    <w:locked/>
    <w:rsid w:val="002379B0"/>
    <w:rPr>
      <w:rFonts w:ascii="Arial" w:hAnsi="Arial"/>
      <w:kern w:val="0"/>
      <w:sz w:val="20"/>
      <w:szCs w:val="20"/>
      <w14:ligatures w14:val="none"/>
    </w:rPr>
  </w:style>
  <w:style w:type="character" w:styleId="Emphasis">
    <w:name w:val="Emphasis"/>
    <w:basedOn w:val="DefaultParagraphFont"/>
    <w:uiPriority w:val="20"/>
    <w:qFormat/>
    <w:rsid w:val="00237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7410992">
      <w:bodyDiv w:val="1"/>
      <w:marLeft w:val="0"/>
      <w:marRight w:val="0"/>
      <w:marTop w:val="0"/>
      <w:marBottom w:val="0"/>
      <w:divBdr>
        <w:top w:val="none" w:sz="0" w:space="0" w:color="auto"/>
        <w:left w:val="none" w:sz="0" w:space="0" w:color="auto"/>
        <w:bottom w:val="none" w:sz="0" w:space="0" w:color="auto"/>
        <w:right w:val="none" w:sz="0" w:space="0" w:color="auto"/>
      </w:divBdr>
    </w:div>
    <w:div w:id="177852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424ca093-36e5-44a4-832c-fbe003f0c2dc" xsi:nil="true"/>
    <lcf76f155ced4ddcb4097134ff3c332f xmlns="1e9ade6f-cb96-43c4-8455-63db2f5ae1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11ABD1904F5B04692E221843CDFBF8F" ma:contentTypeVersion="17" ma:contentTypeDescription="Create a new document." ma:contentTypeScope="" ma:versionID="7914516418b86f933364db131df35ca6">
  <xsd:schema xmlns:xsd="http://www.w3.org/2001/XMLSchema" xmlns:xs="http://www.w3.org/2001/XMLSchema" xmlns:p="http://schemas.microsoft.com/office/2006/metadata/properties" xmlns:ns1="http://schemas.microsoft.com/sharepoint/v3" xmlns:ns2="1e9ade6f-cb96-43c4-8455-63db2f5ae18d" xmlns:ns3="424ca093-36e5-44a4-832c-fbe003f0c2dc" targetNamespace="http://schemas.microsoft.com/office/2006/metadata/properties" ma:root="true" ma:fieldsID="3530a474f315110f09cf132239f7881f" ns1:_="" ns2:_="" ns3:_="">
    <xsd:import namespace="http://schemas.microsoft.com/sharepoint/v3"/>
    <xsd:import namespace="1e9ade6f-cb96-43c4-8455-63db2f5ae18d"/>
    <xsd:import namespace="424ca093-36e5-44a4-832c-fbe003f0c2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9ade6f-cb96-43c4-8455-63db2f5ae18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bfaa7ef-612b-4253-a571-798e3d7ccc05"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4ca093-36e5-44a4-832c-fbe003f0c2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60b93fa-8092-4675-b211-e24d0c1792a5}" ma:internalName="TaxCatchAll" ma:showField="CatchAllData" ma:web="424ca093-36e5-44a4-832c-fbe003f0c2d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2C669E-96F7-4653-B76E-CBE1B30AB0DA}">
  <ds:schemaRefs>
    <ds:schemaRef ds:uri="http://schemas.microsoft.com/sharepoint/v3/contenttype/forms"/>
  </ds:schemaRefs>
</ds:datastoreItem>
</file>

<file path=customXml/itemProps2.xml><?xml version="1.0" encoding="utf-8"?>
<ds:datastoreItem xmlns:ds="http://schemas.openxmlformats.org/officeDocument/2006/customXml" ds:itemID="{CCFE682F-BD46-487A-B0E2-E207D1983E70}">
  <ds:schemaRefs>
    <ds:schemaRef ds:uri="http://schemas.microsoft.com/office/2006/metadata/properties"/>
    <ds:schemaRef ds:uri="http://schemas.microsoft.com/office/infopath/2007/PartnerControls"/>
    <ds:schemaRef ds:uri="http://schemas.microsoft.com/sharepoint/v3"/>
    <ds:schemaRef ds:uri="424ca093-36e5-44a4-832c-fbe003f0c2dc"/>
    <ds:schemaRef ds:uri="1e9ade6f-cb96-43c4-8455-63db2f5ae18d"/>
  </ds:schemaRefs>
</ds:datastoreItem>
</file>

<file path=customXml/itemProps3.xml><?xml version="1.0" encoding="utf-8"?>
<ds:datastoreItem xmlns:ds="http://schemas.openxmlformats.org/officeDocument/2006/customXml" ds:itemID="{B9E2DCC6-5268-4ABA-99DB-099BA41C6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9ade6f-cb96-43c4-8455-63db2f5ae18d"/>
    <ds:schemaRef ds:uri="424ca093-36e5-44a4-832c-fbe003f0c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Delilah Martinez</dc:creator>
  <cp:keywords/>
  <dc:description/>
  <cp:lastModifiedBy>Delilah Martinez</cp:lastModifiedBy>
  <cp:revision>4</cp:revision>
  <cp:lastPrinted>2024-12-11T23:37:00Z</cp:lastPrinted>
  <dcterms:created xsi:type="dcterms:W3CDTF">2024-11-20T21:54:00Z</dcterms:created>
  <dcterms:modified xsi:type="dcterms:W3CDTF">2024-12-11T23:38:00Z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0x010100211ABD1904F5B04692E221843CDFBF8F</vt:lpwstr>
  </property>
  <property fmtid="{D5CDD505-2E9C-101B-9397-08002B2CF9AE}" pid="3" name="MediaServiceImageTags">
    <vt:lpwstr/>
  </property>
</Properties>
</file>