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E662E" w14:textId="77777777" w:rsidR="00DC7404" w:rsidRDefault="00DC7404" w:rsidP="00DC7404">
      <w:pPr>
        <w:jc w:val="center"/>
      </w:pPr>
      <w:r w:rsidRPr="001D1E0C">
        <w:rPr>
          <w:noProof/>
        </w:rPr>
        <w:drawing>
          <wp:inline distT="0" distB="0" distL="0" distR="0" wp14:anchorId="01C1DC88" wp14:editId="0535EED4">
            <wp:extent cx="2903079" cy="833967"/>
            <wp:effectExtent l="0" t="0" r="0" b="4445"/>
            <wp:docPr id="1" name="Picture 1" descr="C:\Users\tlitwicki\Desktop\OP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wicki\Desktop\OPCS_LOGO_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443" b="38710"/>
                    <a:stretch/>
                  </pic:blipFill>
                  <pic:spPr bwMode="auto">
                    <a:xfrm>
                      <a:off x="0" y="0"/>
                      <a:ext cx="3028892" cy="870109"/>
                    </a:xfrm>
                    <a:prstGeom prst="rect">
                      <a:avLst/>
                    </a:prstGeom>
                    <a:noFill/>
                    <a:ln>
                      <a:noFill/>
                    </a:ln>
                    <a:extLst>
                      <a:ext uri="{53640926-AAD7-44D8-BBD7-CCE9431645EC}">
                        <a14:shadowObscured xmlns:a14="http://schemas.microsoft.com/office/drawing/2010/main"/>
                      </a:ext>
                    </a:extLst>
                  </pic:spPr>
                </pic:pic>
              </a:graphicData>
            </a:graphic>
          </wp:inline>
        </w:drawing>
      </w:r>
    </w:p>
    <w:p w14:paraId="549294F4" w14:textId="77777777" w:rsidR="00DC7404" w:rsidRDefault="00DC7404" w:rsidP="00DC7404">
      <w:pPr>
        <w:pStyle w:val="NoSpacing"/>
        <w:jc w:val="center"/>
        <w:rPr>
          <w:b/>
          <w:i/>
        </w:rPr>
      </w:pPr>
      <w:r w:rsidRPr="001D1E0C">
        <w:rPr>
          <w:b/>
          <w:i/>
        </w:rPr>
        <w:t xml:space="preserve">Southern Arizona’s </w:t>
      </w:r>
      <w:r w:rsidRPr="00371393">
        <w:rPr>
          <w:b/>
          <w:i/>
        </w:rPr>
        <w:t>Premier Social Service Agency</w:t>
      </w:r>
    </w:p>
    <w:p w14:paraId="16692EDB" w14:textId="77777777" w:rsidR="00DC7404" w:rsidRPr="00D01C28" w:rsidRDefault="00DC7404" w:rsidP="00DC7404">
      <w:pPr>
        <w:pStyle w:val="NoSpacing"/>
        <w:jc w:val="center"/>
        <w:rPr>
          <w:rFonts w:cs="Arial"/>
          <w:b/>
          <w:i/>
        </w:rPr>
      </w:pPr>
    </w:p>
    <w:p w14:paraId="5C3755B5" w14:textId="77777777" w:rsidR="00DC7404" w:rsidRPr="008410DB" w:rsidRDefault="00DC7404" w:rsidP="00DC7404">
      <w:pPr>
        <w:jc w:val="center"/>
        <w:rPr>
          <w:rFonts w:cs="Arial"/>
          <w:sz w:val="22"/>
          <w:szCs w:val="22"/>
        </w:rPr>
      </w:pPr>
      <w:r w:rsidRPr="00015851">
        <w:rPr>
          <w:rFonts w:cs="Arial"/>
          <w:sz w:val="22"/>
          <w:szCs w:val="22"/>
        </w:rPr>
        <w:t>Old Pueblo Community Services is an EOE/M/F/VET/DISABILITY Employer</w:t>
      </w:r>
    </w:p>
    <w:tbl>
      <w:tblPr>
        <w:tblW w:w="5447" w:type="pct"/>
        <w:tblCellSpacing w:w="7" w:type="dxa"/>
        <w:tblInd w:w="-360" w:type="dxa"/>
        <w:tblCellMar>
          <w:left w:w="0" w:type="dxa"/>
          <w:right w:w="0" w:type="dxa"/>
        </w:tblCellMar>
        <w:tblLook w:val="04A0" w:firstRow="1" w:lastRow="0" w:firstColumn="1" w:lastColumn="0" w:noHBand="0" w:noVBand="1"/>
      </w:tblPr>
      <w:tblGrid>
        <w:gridCol w:w="8640"/>
        <w:gridCol w:w="414"/>
        <w:gridCol w:w="2712"/>
      </w:tblGrid>
      <w:tr w:rsidR="00DC7404" w:rsidRPr="00D01C28" w14:paraId="599D4737" w14:textId="77777777" w:rsidTr="00C865AF">
        <w:trPr>
          <w:tblCellSpacing w:w="7" w:type="dxa"/>
        </w:trPr>
        <w:tc>
          <w:tcPr>
            <w:tcW w:w="3663" w:type="pct"/>
            <w:hideMark/>
          </w:tcPr>
          <w:p w14:paraId="51DFEBE7" w14:textId="77777777" w:rsidR="00DC7404" w:rsidRPr="00D01C28" w:rsidRDefault="00DC7404" w:rsidP="00C865AF">
            <w:pPr>
              <w:pStyle w:val="NoSpacing"/>
              <w:rPr>
                <w:rFonts w:cs="Arial"/>
                <w:sz w:val="16"/>
                <w:szCs w:val="16"/>
              </w:rPr>
            </w:pPr>
          </w:p>
          <w:p w14:paraId="1669CD05" w14:textId="0B2ED5D2" w:rsidR="00DC7404" w:rsidRDefault="00DC7404" w:rsidP="00C865AF">
            <w:pPr>
              <w:pStyle w:val="NoSpacing"/>
              <w:spacing w:line="276" w:lineRule="auto"/>
              <w:rPr>
                <w:rFonts w:cs="Arial"/>
                <w:b/>
                <w:sz w:val="28"/>
                <w:szCs w:val="28"/>
              </w:rPr>
            </w:pPr>
            <w:r>
              <w:rPr>
                <w:rFonts w:cs="Arial"/>
                <w:b/>
                <w:sz w:val="28"/>
                <w:szCs w:val="28"/>
              </w:rPr>
              <w:t xml:space="preserve">Chief </w:t>
            </w:r>
            <w:r>
              <w:rPr>
                <w:rFonts w:cs="Arial"/>
                <w:b/>
                <w:sz w:val="28"/>
                <w:szCs w:val="28"/>
              </w:rPr>
              <w:t>Financial Officer</w:t>
            </w:r>
          </w:p>
          <w:p w14:paraId="73EAF2F5" w14:textId="77777777" w:rsidR="00DC7404" w:rsidRDefault="00DC7404" w:rsidP="00C865AF">
            <w:pPr>
              <w:pStyle w:val="NoSpacing"/>
              <w:spacing w:line="276" w:lineRule="auto"/>
              <w:rPr>
                <w:rFonts w:cs="Arial"/>
                <w:b/>
                <w:sz w:val="28"/>
                <w:szCs w:val="28"/>
              </w:rPr>
            </w:pPr>
          </w:p>
          <w:p w14:paraId="17779F69" w14:textId="317B033D" w:rsidR="00DC7404" w:rsidRPr="00DC7404" w:rsidRDefault="00DC7404" w:rsidP="00C865AF">
            <w:pPr>
              <w:widowControl w:val="0"/>
              <w:autoSpaceDE w:val="0"/>
              <w:autoSpaceDN w:val="0"/>
              <w:adjustRightInd w:val="0"/>
              <w:rPr>
                <w:sz w:val="18"/>
                <w:szCs w:val="18"/>
              </w:rPr>
            </w:pPr>
            <w:r w:rsidRPr="00DC7404">
              <w:rPr>
                <w:sz w:val="18"/>
                <w:szCs w:val="18"/>
              </w:rPr>
              <w:t xml:space="preserve">The </w:t>
            </w:r>
            <w:r w:rsidRPr="00DC7404">
              <w:rPr>
                <w:sz w:val="18"/>
                <w:szCs w:val="18"/>
              </w:rPr>
              <w:t>OPCS Chief Financial Officer (CFO) plays a crucial role in managing the financial aspects of the organization to ensure sustainability and efficiency in delivering services.</w:t>
            </w:r>
          </w:p>
          <w:p w14:paraId="632B431A" w14:textId="77777777" w:rsidR="00DC7404" w:rsidRPr="00BD1AE7" w:rsidRDefault="00DC7404" w:rsidP="00C865AF">
            <w:pPr>
              <w:pStyle w:val="NoSpacing"/>
              <w:rPr>
                <w:rFonts w:cs="Arial"/>
                <w:b/>
                <w:sz w:val="20"/>
              </w:rPr>
            </w:pPr>
            <w:r w:rsidRPr="00D01C28">
              <w:rPr>
                <w:rFonts w:cs="Arial"/>
                <w:b/>
                <w:sz w:val="20"/>
              </w:rPr>
              <w:t>Employee Benefits</w:t>
            </w:r>
          </w:p>
          <w:p w14:paraId="0DBA32FC" w14:textId="77777777" w:rsidR="00DC7404" w:rsidRDefault="00DC7404" w:rsidP="00C865AF">
            <w:pPr>
              <w:pStyle w:val="NoSpacing"/>
              <w:rPr>
                <w:rFonts w:cs="Arial"/>
                <w:sz w:val="16"/>
                <w:szCs w:val="16"/>
              </w:rPr>
            </w:pPr>
          </w:p>
          <w:p w14:paraId="3B42AEA9" w14:textId="77777777" w:rsidR="00DC7404" w:rsidRDefault="00DC7404" w:rsidP="00C865AF">
            <w:pPr>
              <w:rPr>
                <w:sz w:val="18"/>
                <w:szCs w:val="18"/>
              </w:rPr>
            </w:pPr>
            <w:r w:rsidRPr="00427059">
              <w:rPr>
                <w:sz w:val="18"/>
                <w:szCs w:val="18"/>
              </w:rPr>
              <w:t xml:space="preserve">Competitive Salary, Employer Subsidized Health Insurance for Employee </w:t>
            </w:r>
            <w:r w:rsidRPr="00427059">
              <w:rPr>
                <w:b/>
                <w:i/>
                <w:sz w:val="18"/>
                <w:szCs w:val="18"/>
              </w:rPr>
              <w:t>and Family</w:t>
            </w:r>
            <w:r w:rsidRPr="00427059">
              <w:rPr>
                <w:sz w:val="18"/>
                <w:szCs w:val="18"/>
              </w:rPr>
              <w:t xml:space="preserve">, Employer Matching 401 (k) plan (after 1 year), Employer Subsidized Dental Plan and Vision Plan, Paid </w:t>
            </w:r>
            <w:r>
              <w:rPr>
                <w:sz w:val="18"/>
                <w:szCs w:val="18"/>
              </w:rPr>
              <w:t>L</w:t>
            </w:r>
            <w:r w:rsidRPr="00427059">
              <w:rPr>
                <w:sz w:val="18"/>
                <w:szCs w:val="18"/>
              </w:rPr>
              <w:t xml:space="preserve">ife </w:t>
            </w:r>
            <w:r>
              <w:rPr>
                <w:sz w:val="18"/>
                <w:szCs w:val="18"/>
              </w:rPr>
              <w:t>I</w:t>
            </w:r>
            <w:r w:rsidRPr="00427059">
              <w:rPr>
                <w:sz w:val="18"/>
                <w:szCs w:val="18"/>
              </w:rPr>
              <w:t xml:space="preserve">nsurance, Employer Paid Training, </w:t>
            </w:r>
            <w:r>
              <w:rPr>
                <w:sz w:val="18"/>
                <w:szCs w:val="18"/>
              </w:rPr>
              <w:t>160</w:t>
            </w:r>
            <w:r w:rsidRPr="00427059">
              <w:rPr>
                <w:sz w:val="18"/>
                <w:szCs w:val="18"/>
              </w:rPr>
              <w:t xml:space="preserve"> Hours Paid Time Off (PTO) Per Year</w:t>
            </w:r>
            <w:r>
              <w:rPr>
                <w:sz w:val="18"/>
                <w:szCs w:val="18"/>
              </w:rPr>
              <w:t>.</w:t>
            </w:r>
          </w:p>
          <w:p w14:paraId="08335D51" w14:textId="77777777" w:rsidR="00DC7404" w:rsidRPr="00D01C28" w:rsidRDefault="00DC7404" w:rsidP="00C865AF">
            <w:pPr>
              <w:pStyle w:val="NoSpacing"/>
              <w:rPr>
                <w:rFonts w:cs="Arial"/>
                <w:sz w:val="16"/>
                <w:szCs w:val="16"/>
              </w:rPr>
            </w:pPr>
          </w:p>
          <w:p w14:paraId="358FB0B0" w14:textId="77777777" w:rsidR="00DC7404" w:rsidRDefault="00DC7404" w:rsidP="00C865AF">
            <w:pPr>
              <w:pStyle w:val="NoSpacing"/>
              <w:rPr>
                <w:rFonts w:cs="Arial"/>
                <w:b/>
                <w:sz w:val="20"/>
              </w:rPr>
            </w:pPr>
            <w:r w:rsidRPr="00D01C28">
              <w:rPr>
                <w:rFonts w:cs="Arial"/>
                <w:b/>
                <w:sz w:val="20"/>
              </w:rPr>
              <w:t>Duties and Responsibilities:</w:t>
            </w:r>
          </w:p>
          <w:p w14:paraId="647A159E" w14:textId="77777777" w:rsidR="00DC7404" w:rsidRPr="00DC7404" w:rsidRDefault="00DC7404" w:rsidP="00C865AF">
            <w:pPr>
              <w:widowControl w:val="0"/>
              <w:autoSpaceDE w:val="0"/>
              <w:autoSpaceDN w:val="0"/>
              <w:adjustRightInd w:val="0"/>
              <w:spacing w:line="360" w:lineRule="auto"/>
              <w:rPr>
                <w:rFonts w:cs="Arial"/>
                <w:sz w:val="18"/>
                <w:szCs w:val="18"/>
              </w:rPr>
            </w:pPr>
            <w:r w:rsidRPr="00D01C28">
              <w:rPr>
                <w:rFonts w:cs="Arial"/>
              </w:rPr>
              <w:t xml:space="preserve"> </w:t>
            </w:r>
          </w:p>
          <w:p w14:paraId="6D31D09B"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Financial Planning and Budgeting:</w:t>
            </w:r>
            <w:r w:rsidRPr="00DC7404">
              <w:rPr>
                <w:rFonts w:eastAsia="Times New Roman" w:cs="Arial"/>
                <w:sz w:val="18"/>
                <w:szCs w:val="18"/>
              </w:rPr>
              <w:t xml:space="preserve"> Develop and oversee the organization's financial plans and budgets in line with its mission and goals. This includes forecasting revenue, analyzing expenses, and ensuring financial resources are allocated effectively.</w:t>
            </w:r>
          </w:p>
          <w:p w14:paraId="2B1CB8D4"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Financial Reporting:</w:t>
            </w:r>
            <w:r w:rsidRPr="00DC7404">
              <w:rPr>
                <w:rFonts w:eastAsia="Times New Roman" w:cs="Arial"/>
                <w:sz w:val="18"/>
                <w:szCs w:val="18"/>
              </w:rPr>
              <w:t xml:space="preserve"> Prepare regular financial reports, including income statements, balance sheets, and cash flow statements, to provide insights into the organization's financial health. Present these reports to the board of directors, senior management, and funding partners as required.</w:t>
            </w:r>
          </w:p>
          <w:p w14:paraId="07EB73DC"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Compliance and Risk Management:</w:t>
            </w:r>
            <w:r w:rsidRPr="00DC7404">
              <w:rPr>
                <w:rFonts w:eastAsia="Times New Roman" w:cs="Arial"/>
                <w:sz w:val="18"/>
                <w:szCs w:val="18"/>
              </w:rPr>
              <w:t xml:space="preserve"> Ensure compliance with relevant financial regulations, tax laws, and reporting requirements. Manage financial risks by implementing appropriate internal controls, policies, and procedures.</w:t>
            </w:r>
          </w:p>
          <w:p w14:paraId="6EC88667"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Grant Management:</w:t>
            </w:r>
            <w:r w:rsidRPr="00DC7404">
              <w:rPr>
                <w:rFonts w:eastAsia="Times New Roman" w:cs="Arial"/>
                <w:sz w:val="18"/>
                <w:szCs w:val="18"/>
              </w:rPr>
              <w:t xml:space="preserve"> Oversee the financial aspects of grant applications, reporting, and compliance with grant requirements. Work closely with program managers to align financial reporting with program outcomes and goals.</w:t>
            </w:r>
          </w:p>
          <w:p w14:paraId="1DD90233"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Financial Analysis:</w:t>
            </w:r>
            <w:r w:rsidRPr="00DC7404">
              <w:rPr>
                <w:rFonts w:eastAsia="Times New Roman" w:cs="Arial"/>
                <w:sz w:val="18"/>
                <w:szCs w:val="18"/>
              </w:rPr>
              <w:t xml:space="preserve"> Conduct financial analysis to assess the organization's performance, identify trends, and make data-driven recommendations for improvement. This may involve analyzing revenue streams, cost structures, and fundraising strategies.</w:t>
            </w:r>
          </w:p>
          <w:p w14:paraId="29361DD8"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Cash Flow Management:</w:t>
            </w:r>
            <w:r w:rsidRPr="00DC7404">
              <w:rPr>
                <w:rFonts w:eastAsia="Times New Roman" w:cs="Arial"/>
                <w:sz w:val="18"/>
                <w:szCs w:val="18"/>
              </w:rPr>
              <w:t xml:space="preserve"> Monitor cash flow to ensure sufficient funds are available for day-to-day operations and strategic initiatives. Develop strategies to optimize cash flow, manage working capital, and mitigate financial risks.</w:t>
            </w:r>
          </w:p>
          <w:p w14:paraId="1C23AD9B"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Investment and Asset Management:</w:t>
            </w:r>
            <w:r w:rsidRPr="00DC7404">
              <w:rPr>
                <w:rFonts w:eastAsia="Times New Roman" w:cs="Arial"/>
                <w:sz w:val="18"/>
                <w:szCs w:val="18"/>
              </w:rPr>
              <w:t xml:space="preserve"> Manage the organization's investments and assets prudently, balancing risk and return objectives. Evaluate investment opportunities, review investment policies, and monitor investment performance.</w:t>
            </w:r>
          </w:p>
          <w:p w14:paraId="1FC7C763"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Financial Strategy:</w:t>
            </w:r>
            <w:r w:rsidRPr="00DC7404">
              <w:rPr>
                <w:rFonts w:eastAsia="Times New Roman" w:cs="Arial"/>
                <w:sz w:val="18"/>
                <w:szCs w:val="18"/>
              </w:rPr>
              <w:t xml:space="preserve"> Collaborate with senior leadership to develop and implement financial strategies that support the organization's mission, vision, and long-term sustainability. This may involve exploring new revenue streams, fundraising strategies, and partnerships.</w:t>
            </w:r>
          </w:p>
          <w:p w14:paraId="4E38DDA8"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Auditing and Financial Oversight:</w:t>
            </w:r>
            <w:r w:rsidRPr="00DC7404">
              <w:rPr>
                <w:rFonts w:eastAsia="Times New Roman" w:cs="Arial"/>
                <w:sz w:val="18"/>
                <w:szCs w:val="18"/>
              </w:rPr>
              <w:t xml:space="preserve"> Coordinate external audits and reviews, ensuring compliance with audit requirements and addressing any findings or recommendations. Provide financial oversight and guidance to the audit committee and board of directors.</w:t>
            </w:r>
          </w:p>
          <w:p w14:paraId="769C54D0"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lastRenderedPageBreak/>
              <w:t>Stakeholder Communication:</w:t>
            </w:r>
            <w:r w:rsidRPr="00DC7404">
              <w:rPr>
                <w:rFonts w:eastAsia="Times New Roman" w:cs="Arial"/>
                <w:sz w:val="18"/>
                <w:szCs w:val="18"/>
              </w:rPr>
              <w:t xml:space="preserve"> Communicate financial information, strategies, and performance to stakeholders, including board members, donors, government agencies, and the public. Build trust and transparency through clear and effective communication.</w:t>
            </w:r>
          </w:p>
          <w:p w14:paraId="666EA725"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Technology and Systems:</w:t>
            </w:r>
            <w:r w:rsidRPr="00DC7404">
              <w:rPr>
                <w:rFonts w:eastAsia="Times New Roman" w:cs="Arial"/>
                <w:sz w:val="18"/>
                <w:szCs w:val="18"/>
              </w:rPr>
              <w:t xml:space="preserve"> Evaluate and implement financial systems, software, and technologies to streamline processes, enhance reporting capabilities, and improve efficiency in financial management.</w:t>
            </w:r>
          </w:p>
          <w:p w14:paraId="3E0F32BF" w14:textId="77777777" w:rsidR="00DC7404" w:rsidRPr="00DC7404" w:rsidRDefault="00DC7404" w:rsidP="00DC7404">
            <w:pPr>
              <w:numPr>
                <w:ilvl w:val="0"/>
                <w:numId w:val="2"/>
              </w:numPr>
              <w:spacing w:after="160" w:line="259" w:lineRule="auto"/>
              <w:rPr>
                <w:rFonts w:eastAsia="Times New Roman" w:cs="Arial"/>
                <w:sz w:val="18"/>
                <w:szCs w:val="18"/>
              </w:rPr>
            </w:pPr>
            <w:r w:rsidRPr="00DC7404">
              <w:rPr>
                <w:rFonts w:eastAsia="Times New Roman" w:cs="Arial"/>
                <w:b/>
                <w:bCs/>
                <w:sz w:val="18"/>
                <w:szCs w:val="18"/>
              </w:rPr>
              <w:t>Team Leadership:</w:t>
            </w:r>
            <w:r w:rsidRPr="00DC7404">
              <w:rPr>
                <w:rFonts w:eastAsia="Times New Roman" w:cs="Arial"/>
                <w:sz w:val="18"/>
                <w:szCs w:val="18"/>
              </w:rPr>
              <w:t xml:space="preserve"> Lead and mentor the finance team, providing guidance, training, and support to ensure a high level of performance, professionalism, and compliance with financial policies and procedures.</w:t>
            </w:r>
          </w:p>
          <w:p w14:paraId="11908165" w14:textId="77777777" w:rsidR="00DC7404" w:rsidRPr="008317BD" w:rsidRDefault="00DC7404" w:rsidP="00C865AF">
            <w:pPr>
              <w:pStyle w:val="NoSpacing"/>
              <w:rPr>
                <w:sz w:val="18"/>
                <w:szCs w:val="18"/>
              </w:rPr>
            </w:pPr>
          </w:p>
          <w:p w14:paraId="4C86207A" w14:textId="77777777" w:rsidR="00DC7404" w:rsidRPr="00DC7404" w:rsidRDefault="00DC7404" w:rsidP="00DC7404">
            <w:pPr>
              <w:widowControl w:val="0"/>
              <w:tabs>
                <w:tab w:val="left" w:pos="720"/>
              </w:tabs>
              <w:autoSpaceDE w:val="0"/>
              <w:autoSpaceDN w:val="0"/>
              <w:adjustRightInd w:val="0"/>
              <w:spacing w:after="0" w:line="240" w:lineRule="auto"/>
              <w:rPr>
                <w:rFonts w:eastAsia="Times New Roman" w:cs="Arial"/>
                <w:b/>
                <w:bCs/>
              </w:rPr>
            </w:pPr>
            <w:r w:rsidRPr="00DC7404">
              <w:rPr>
                <w:rFonts w:eastAsia="Times New Roman" w:cs="Arial"/>
                <w:b/>
                <w:bCs/>
              </w:rPr>
              <w:t>Minimum Qualifications:</w:t>
            </w:r>
          </w:p>
          <w:p w14:paraId="5098C78E" w14:textId="77777777" w:rsidR="00DC7404" w:rsidRPr="00DC7404" w:rsidRDefault="00DC7404" w:rsidP="00DC7404">
            <w:pPr>
              <w:widowControl w:val="0"/>
              <w:tabs>
                <w:tab w:val="left" w:pos="720"/>
              </w:tabs>
              <w:autoSpaceDE w:val="0"/>
              <w:autoSpaceDN w:val="0"/>
              <w:adjustRightInd w:val="0"/>
              <w:spacing w:after="0" w:line="240" w:lineRule="auto"/>
              <w:rPr>
                <w:rFonts w:ascii="Times New Roman" w:eastAsia="Times New Roman" w:hAnsi="Times New Roman" w:cs="Times New Roman"/>
                <w:b/>
                <w:bCs/>
                <w:sz w:val="22"/>
                <w:szCs w:val="22"/>
              </w:rPr>
            </w:pPr>
          </w:p>
          <w:p w14:paraId="102C6742"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Bachelor’s degree in accounting, Finance, or related field of study and a minimum 5 years of experience in a senior financial leadership role, preferably in a non-profit environment.</w:t>
            </w:r>
          </w:p>
          <w:p w14:paraId="12820C32"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 xml:space="preserve">Excellent communication and interpersonal skills. Ability to effectively convey financial information to diverse stakeholders. Ability to translate financial data into meaningful insights and strategic recommendations. </w:t>
            </w:r>
          </w:p>
          <w:p w14:paraId="221A9D01"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Proficiency in accounting/financial management software and financial modeling tools.  Familiarity with data analytics tools, and technology solutions for optimizing financial processes, reporting capabilities, and decision-making.</w:t>
            </w:r>
          </w:p>
          <w:p w14:paraId="7205E3BC"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 xml:space="preserve">Effective leadership skills necessary to lead the finance team, collaborate with other departments, and work closely with the executive team and board of directors. </w:t>
            </w:r>
          </w:p>
          <w:p w14:paraId="66FEA239"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 xml:space="preserve">Strong analytical skills and attention to detail. Expertise in budgeting, financial analysis, forecasting, cash flow management, and financial reporting. </w:t>
            </w:r>
          </w:p>
          <w:p w14:paraId="51A25985"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 xml:space="preserve">Skill in developing and implementing financial strategies aligned with the organization's mission and goals. Must understand nonprofit accounting principles and compliance requirements. Skill in developing and implementing financial strategies aligned with the organization's mission and goals. </w:t>
            </w:r>
          </w:p>
          <w:p w14:paraId="5C5123F9"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 xml:space="preserve">Demonstrated success in financial management and strategic planning, managing diverse funding sources and complex billing processes. Ability to think strategically about financial sustainability, risk management, growth opportunities, and long-term planning. </w:t>
            </w:r>
          </w:p>
          <w:p w14:paraId="2FDDED70"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Passion for social responsibility and diverse communities. Familiarity with the nonprofit sector, including fundraising strategies, grant management, donor relations, and nonprofit governance. Must possess an understanding of the unique financial challenges and opportunities in the nonprofit world is essential.</w:t>
            </w:r>
          </w:p>
          <w:p w14:paraId="6FEA9D54"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Experience building and maintaining relationships with donors, funders, partners, and other stakeholders. This includes cultivating trust, transparency, and collaboration to support fundraising efforts and financial sustainability.</w:t>
            </w:r>
          </w:p>
          <w:p w14:paraId="16A28FD6"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Must be adept at identifying financial challenges, analyzing root causes, and developing creative solutions. Should be proactive in addressing financial issues and mitigating risks.</w:t>
            </w:r>
          </w:p>
          <w:p w14:paraId="7574C301"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Must demonstrate high ethical standards, integrity, and a commitment to accountability in financial management.</w:t>
            </w:r>
          </w:p>
          <w:p w14:paraId="1B69FB65" w14:textId="77777777" w:rsidR="00DC7404" w:rsidRPr="00DC7404" w:rsidRDefault="00DC7404" w:rsidP="00DC7404">
            <w:pPr>
              <w:numPr>
                <w:ilvl w:val="0"/>
                <w:numId w:val="4"/>
              </w:numPr>
              <w:spacing w:after="160" w:line="259" w:lineRule="auto"/>
              <w:contextualSpacing/>
              <w:rPr>
                <w:rFonts w:eastAsia="Calibri" w:cs="Arial"/>
                <w:sz w:val="18"/>
                <w:szCs w:val="18"/>
              </w:rPr>
            </w:pPr>
            <w:r w:rsidRPr="00DC7404">
              <w:rPr>
                <w:rFonts w:eastAsia="Calibri" w:cs="Arial"/>
                <w:sz w:val="18"/>
                <w:szCs w:val="18"/>
              </w:rPr>
              <w:t>The ability to adapt to changing circumstances, navigate challenges, and remain resilient in the face of uncertainty is essential.</w:t>
            </w:r>
          </w:p>
          <w:p w14:paraId="46D111BB" w14:textId="77777777" w:rsidR="00DC7404" w:rsidRPr="00DC7404" w:rsidRDefault="00DC7404" w:rsidP="00DC7404">
            <w:pPr>
              <w:pStyle w:val="NoSpacing"/>
              <w:rPr>
                <w:rFonts w:cs="Arial"/>
                <w:sz w:val="18"/>
                <w:szCs w:val="18"/>
              </w:rPr>
            </w:pPr>
          </w:p>
          <w:p w14:paraId="4BDE193F" w14:textId="77777777" w:rsidR="00DC7404" w:rsidRPr="00DC7404" w:rsidRDefault="00DC7404" w:rsidP="00DC7404">
            <w:pPr>
              <w:widowControl w:val="0"/>
              <w:tabs>
                <w:tab w:val="left" w:pos="720"/>
              </w:tabs>
              <w:autoSpaceDE w:val="0"/>
              <w:autoSpaceDN w:val="0"/>
              <w:adjustRightInd w:val="0"/>
              <w:spacing w:after="0" w:line="240" w:lineRule="auto"/>
              <w:rPr>
                <w:rFonts w:eastAsia="Times New Roman" w:cs="Arial"/>
                <w:b/>
                <w:bCs/>
                <w:sz w:val="18"/>
                <w:szCs w:val="18"/>
              </w:rPr>
            </w:pPr>
            <w:r w:rsidRPr="00DC7404">
              <w:rPr>
                <w:rFonts w:eastAsia="Times New Roman" w:cs="Arial"/>
                <w:b/>
                <w:bCs/>
                <w:sz w:val="18"/>
                <w:szCs w:val="18"/>
              </w:rPr>
              <w:t>Preferred Qualifications:</w:t>
            </w:r>
          </w:p>
          <w:p w14:paraId="227B71A3" w14:textId="77777777" w:rsidR="00DC7404" w:rsidRPr="00DC7404" w:rsidRDefault="00DC7404" w:rsidP="00DC7404">
            <w:pPr>
              <w:widowControl w:val="0"/>
              <w:tabs>
                <w:tab w:val="left" w:pos="720"/>
              </w:tabs>
              <w:autoSpaceDE w:val="0"/>
              <w:autoSpaceDN w:val="0"/>
              <w:adjustRightInd w:val="0"/>
              <w:spacing w:after="0" w:line="240" w:lineRule="auto"/>
              <w:rPr>
                <w:rFonts w:eastAsia="Times New Roman" w:cs="Arial"/>
                <w:b/>
                <w:bCs/>
                <w:sz w:val="18"/>
                <w:szCs w:val="18"/>
              </w:rPr>
            </w:pPr>
          </w:p>
          <w:p w14:paraId="74C33555" w14:textId="77777777" w:rsidR="00DC7404" w:rsidRPr="00DC7404" w:rsidRDefault="00DC7404" w:rsidP="00DC7404">
            <w:pPr>
              <w:numPr>
                <w:ilvl w:val="0"/>
                <w:numId w:val="3"/>
              </w:numPr>
              <w:spacing w:after="160" w:line="259" w:lineRule="auto"/>
              <w:contextualSpacing/>
              <w:rPr>
                <w:rFonts w:eastAsia="Calibri" w:cs="Arial"/>
                <w:sz w:val="18"/>
                <w:szCs w:val="18"/>
              </w:rPr>
            </w:pPr>
            <w:r w:rsidRPr="00DC7404">
              <w:rPr>
                <w:rFonts w:eastAsia="Calibri" w:cs="Arial"/>
                <w:sz w:val="18"/>
                <w:szCs w:val="18"/>
              </w:rPr>
              <w:t>CPA Certification</w:t>
            </w:r>
          </w:p>
          <w:p w14:paraId="7FE1E3C7" w14:textId="77777777" w:rsidR="00DC7404" w:rsidRPr="00DC7404" w:rsidRDefault="00DC7404" w:rsidP="00DC7404">
            <w:pPr>
              <w:numPr>
                <w:ilvl w:val="0"/>
                <w:numId w:val="3"/>
              </w:numPr>
              <w:spacing w:after="160" w:line="259" w:lineRule="auto"/>
              <w:contextualSpacing/>
              <w:rPr>
                <w:rFonts w:eastAsia="Calibri" w:cs="Arial"/>
                <w:sz w:val="18"/>
                <w:szCs w:val="18"/>
              </w:rPr>
            </w:pPr>
            <w:r w:rsidRPr="00DC7404">
              <w:rPr>
                <w:rFonts w:eastAsia="Calibri" w:cs="Arial"/>
                <w:sz w:val="18"/>
                <w:szCs w:val="18"/>
              </w:rPr>
              <w:t xml:space="preserve">Experience with Medicaid Billing. </w:t>
            </w:r>
          </w:p>
          <w:p w14:paraId="17EC4AB2" w14:textId="77777777" w:rsidR="00DC7404" w:rsidRPr="00DC7404" w:rsidRDefault="00DC7404" w:rsidP="00DC7404">
            <w:pPr>
              <w:numPr>
                <w:ilvl w:val="0"/>
                <w:numId w:val="3"/>
              </w:numPr>
              <w:spacing w:after="160" w:line="259" w:lineRule="auto"/>
              <w:contextualSpacing/>
              <w:rPr>
                <w:rFonts w:eastAsia="Calibri" w:cs="Arial"/>
                <w:sz w:val="18"/>
                <w:szCs w:val="18"/>
              </w:rPr>
            </w:pPr>
            <w:r w:rsidRPr="00DC7404">
              <w:rPr>
                <w:rFonts w:eastAsia="Calibri" w:cs="Arial"/>
                <w:sz w:val="18"/>
                <w:szCs w:val="18"/>
              </w:rPr>
              <w:t>Experience with Electronic Health Record Billing Systems.</w:t>
            </w:r>
          </w:p>
          <w:p w14:paraId="5A79CB7C" w14:textId="55F5A9F6" w:rsidR="00DC7404" w:rsidRPr="00D01C28" w:rsidRDefault="00DC7404" w:rsidP="00C865AF">
            <w:pPr>
              <w:widowControl w:val="0"/>
              <w:tabs>
                <w:tab w:val="left" w:pos="711"/>
              </w:tabs>
              <w:autoSpaceDE w:val="0"/>
              <w:autoSpaceDN w:val="0"/>
              <w:adjustRightInd w:val="0"/>
              <w:spacing w:after="0"/>
              <w:ind w:left="81"/>
              <w:rPr>
                <w:rFonts w:cs="Arial"/>
                <w:b/>
                <w:sz w:val="21"/>
                <w:szCs w:val="21"/>
              </w:rPr>
            </w:pPr>
          </w:p>
        </w:tc>
        <w:tc>
          <w:tcPr>
            <w:tcW w:w="170" w:type="pct"/>
            <w:vAlign w:val="center"/>
            <w:hideMark/>
          </w:tcPr>
          <w:p w14:paraId="0D8042DF" w14:textId="77777777" w:rsidR="00DC7404" w:rsidRPr="00D01C28" w:rsidRDefault="00DC7404" w:rsidP="00C865AF">
            <w:pPr>
              <w:pStyle w:val="NoSpacing"/>
              <w:rPr>
                <w:rFonts w:cs="Arial"/>
                <w:sz w:val="18"/>
                <w:szCs w:val="18"/>
              </w:rPr>
            </w:pPr>
            <w:r w:rsidRPr="00D01C28">
              <w:rPr>
                <w:rFonts w:cs="Arial"/>
                <w:noProof/>
                <w:sz w:val="20"/>
              </w:rPr>
              <w:lastRenderedPageBreak/>
              <mc:AlternateContent>
                <mc:Choice Requires="wps">
                  <w:drawing>
                    <wp:anchor distT="0" distB="0" distL="114300" distR="114300" simplePos="0" relativeHeight="251659264" behindDoc="0" locked="0" layoutInCell="1" allowOverlap="1" wp14:anchorId="0117EEF3" wp14:editId="0E367FAB">
                      <wp:simplePos x="0" y="0"/>
                      <wp:positionH relativeFrom="column">
                        <wp:posOffset>92075</wp:posOffset>
                      </wp:positionH>
                      <wp:positionV relativeFrom="paragraph">
                        <wp:posOffset>235585</wp:posOffset>
                      </wp:positionV>
                      <wp:extent cx="38100" cy="7429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7429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6FD9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8.55pt" to="10.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" strokecolor="#4472c4" strokeweight=".5pt">
                      <v:stroke joinstyle="miter"/>
                    </v:line>
                  </w:pict>
                </mc:Fallback>
              </mc:AlternateContent>
            </w:r>
          </w:p>
        </w:tc>
        <w:tc>
          <w:tcPr>
            <w:tcW w:w="1144" w:type="pct"/>
            <w:hideMark/>
          </w:tcPr>
          <w:tbl>
            <w:tblPr>
              <w:tblW w:w="0" w:type="auto"/>
              <w:tblCellSpacing w:w="0" w:type="dxa"/>
              <w:tblCellMar>
                <w:left w:w="0" w:type="dxa"/>
                <w:right w:w="0" w:type="dxa"/>
              </w:tblCellMar>
              <w:tblLook w:val="04A0" w:firstRow="1" w:lastRow="0" w:firstColumn="1" w:lastColumn="0" w:noHBand="0" w:noVBand="1"/>
            </w:tblPr>
            <w:tblGrid>
              <w:gridCol w:w="2691"/>
            </w:tblGrid>
            <w:tr w:rsidR="00DC7404" w:rsidRPr="00D01C28" w14:paraId="6E3BA957" w14:textId="77777777" w:rsidTr="00C865AF">
              <w:trPr>
                <w:tblCellSpacing w:w="0" w:type="dxa"/>
              </w:trPr>
              <w:tc>
                <w:tcPr>
                  <w:tcW w:w="0" w:type="auto"/>
                  <w:vAlign w:val="center"/>
                  <w:hideMark/>
                </w:tcPr>
                <w:p w14:paraId="0C920AEE" w14:textId="77777777" w:rsidR="00DC7404" w:rsidRPr="00D01C28" w:rsidRDefault="00DC7404" w:rsidP="00C865AF">
                  <w:pPr>
                    <w:pStyle w:val="NoSpacing"/>
                    <w:rPr>
                      <w:rFonts w:cs="Arial"/>
                      <w:sz w:val="18"/>
                      <w:szCs w:val="18"/>
                    </w:rPr>
                  </w:pPr>
                  <w:r w:rsidRPr="00D01C28">
                    <w:rPr>
                      <w:rFonts w:cs="Arial"/>
                      <w:sz w:val="18"/>
                      <w:szCs w:val="18"/>
                    </w:rPr>
                    <w:br/>
                  </w:r>
                </w:p>
                <w:p w14:paraId="59B9FC7D" w14:textId="77777777" w:rsidR="00DC7404" w:rsidRPr="00D01C28" w:rsidRDefault="00DC7404" w:rsidP="00C865AF">
                  <w:pPr>
                    <w:pStyle w:val="NoSpacing"/>
                    <w:rPr>
                      <w:rFonts w:cs="Arial"/>
                      <w:sz w:val="18"/>
                      <w:szCs w:val="18"/>
                    </w:rPr>
                  </w:pPr>
                </w:p>
                <w:p w14:paraId="4F1831CF" w14:textId="77777777" w:rsidR="00DC7404" w:rsidRPr="00D01C28" w:rsidRDefault="00DC7404" w:rsidP="00C865AF">
                  <w:pPr>
                    <w:pStyle w:val="NoSpacing"/>
                    <w:rPr>
                      <w:rFonts w:cs="Arial"/>
                      <w:sz w:val="18"/>
                      <w:szCs w:val="18"/>
                    </w:rPr>
                  </w:pPr>
                  <w:r w:rsidRPr="00D01C28">
                    <w:rPr>
                      <w:rFonts w:cs="Arial"/>
                      <w:sz w:val="18"/>
                      <w:szCs w:val="18"/>
                    </w:rPr>
                    <w:t>Job Status</w:t>
                  </w:r>
                  <w:r w:rsidRPr="00D01C28">
                    <w:rPr>
                      <w:rFonts w:cs="Arial"/>
                      <w:sz w:val="18"/>
                      <w:szCs w:val="18"/>
                    </w:rPr>
                    <w:br/>
                  </w:r>
                  <w:r>
                    <w:rPr>
                      <w:rFonts w:cs="Arial"/>
                      <w:sz w:val="18"/>
                      <w:szCs w:val="18"/>
                    </w:rPr>
                    <w:t>Full-Time (Exempt)</w:t>
                  </w:r>
                </w:p>
              </w:tc>
            </w:tr>
            <w:tr w:rsidR="00DC7404" w:rsidRPr="00D01C28" w14:paraId="7C411ECF" w14:textId="77777777" w:rsidTr="00C865AF">
              <w:trPr>
                <w:tblCellSpacing w:w="0" w:type="dxa"/>
              </w:trPr>
              <w:tc>
                <w:tcPr>
                  <w:tcW w:w="0" w:type="auto"/>
                  <w:hideMark/>
                </w:tcPr>
                <w:p w14:paraId="01DC51F7" w14:textId="77777777" w:rsidR="00DC7404" w:rsidRPr="00D01C28" w:rsidRDefault="00DC7404" w:rsidP="00C865AF">
                  <w:pPr>
                    <w:pStyle w:val="NoSpacing"/>
                    <w:rPr>
                      <w:rFonts w:cs="Arial"/>
                      <w:sz w:val="18"/>
                      <w:szCs w:val="18"/>
                    </w:rPr>
                  </w:pPr>
                  <w:r w:rsidRPr="00D01C28">
                    <w:rPr>
                      <w:rFonts w:cs="Arial"/>
                      <w:sz w:val="18"/>
                      <w:szCs w:val="18"/>
                    </w:rPr>
                    <w:br/>
                  </w:r>
                </w:p>
              </w:tc>
            </w:tr>
            <w:tr w:rsidR="00DC7404" w:rsidRPr="00D01C28" w14:paraId="05726A71" w14:textId="77777777" w:rsidTr="00C865AF">
              <w:trPr>
                <w:tblCellSpacing w:w="0" w:type="dxa"/>
              </w:trPr>
              <w:tc>
                <w:tcPr>
                  <w:tcW w:w="0" w:type="auto"/>
                  <w:vAlign w:val="center"/>
                  <w:hideMark/>
                </w:tcPr>
                <w:p w14:paraId="6947E03D" w14:textId="7E68250E" w:rsidR="00DC7404" w:rsidRPr="00D01C28" w:rsidRDefault="00DC7404" w:rsidP="00C865AF">
                  <w:pPr>
                    <w:pStyle w:val="NoSpacing"/>
                    <w:rPr>
                      <w:rFonts w:cs="Arial"/>
                      <w:sz w:val="18"/>
                      <w:szCs w:val="18"/>
                    </w:rPr>
                  </w:pPr>
                  <w:r w:rsidRPr="00D01C28">
                    <w:rPr>
                      <w:rFonts w:cs="Arial"/>
                      <w:sz w:val="18"/>
                      <w:szCs w:val="18"/>
                    </w:rPr>
                    <w:t>Pay Rate</w:t>
                  </w:r>
                  <w:r w:rsidRPr="00D01C28">
                    <w:rPr>
                      <w:rFonts w:cs="Arial"/>
                      <w:sz w:val="18"/>
                      <w:szCs w:val="18"/>
                    </w:rPr>
                    <w:br/>
                  </w:r>
                  <w:r>
                    <w:rPr>
                      <w:rFonts w:cs="Arial"/>
                      <w:sz w:val="18"/>
                      <w:szCs w:val="18"/>
                    </w:rPr>
                    <w:t>$</w:t>
                  </w:r>
                  <w:r>
                    <w:rPr>
                      <w:rFonts w:cs="Arial"/>
                      <w:sz w:val="18"/>
                      <w:szCs w:val="18"/>
                    </w:rPr>
                    <w:t>82,353</w:t>
                  </w:r>
                  <w:r>
                    <w:rPr>
                      <w:rFonts w:cs="Arial"/>
                      <w:sz w:val="18"/>
                      <w:szCs w:val="18"/>
                    </w:rPr>
                    <w:t xml:space="preserve"> to $1</w:t>
                  </w:r>
                  <w:r>
                    <w:rPr>
                      <w:rFonts w:cs="Arial"/>
                      <w:sz w:val="18"/>
                      <w:szCs w:val="18"/>
                    </w:rPr>
                    <w:t>27,647</w:t>
                  </w:r>
                </w:p>
              </w:tc>
            </w:tr>
            <w:tr w:rsidR="00DC7404" w:rsidRPr="00D01C28" w14:paraId="3B945D79" w14:textId="77777777" w:rsidTr="00C865AF">
              <w:trPr>
                <w:tblCellSpacing w:w="0" w:type="dxa"/>
              </w:trPr>
              <w:tc>
                <w:tcPr>
                  <w:tcW w:w="0" w:type="auto"/>
                  <w:vAlign w:val="center"/>
                  <w:hideMark/>
                </w:tcPr>
                <w:p w14:paraId="116A2235" w14:textId="77777777" w:rsidR="00DC7404" w:rsidRPr="00D01C28" w:rsidRDefault="00DC7404" w:rsidP="00C865AF">
                  <w:pPr>
                    <w:pStyle w:val="NoSpacing"/>
                    <w:rPr>
                      <w:rFonts w:cs="Arial"/>
                      <w:sz w:val="18"/>
                      <w:szCs w:val="18"/>
                    </w:rPr>
                  </w:pPr>
                  <w:r w:rsidRPr="00D01C28">
                    <w:rPr>
                      <w:rFonts w:cs="Arial"/>
                      <w:sz w:val="18"/>
                      <w:szCs w:val="18"/>
                    </w:rPr>
                    <w:br/>
                    <w:t>Pay Comments</w:t>
                  </w:r>
                  <w:r w:rsidRPr="00D01C28">
                    <w:rPr>
                      <w:rFonts w:cs="Arial"/>
                      <w:sz w:val="18"/>
                      <w:szCs w:val="18"/>
                    </w:rPr>
                    <w:br/>
                    <w:t>Salary based on experience.</w:t>
                  </w:r>
                </w:p>
                <w:p w14:paraId="2FAF04BA" w14:textId="77777777" w:rsidR="00DC7404" w:rsidRPr="00D01C28" w:rsidRDefault="00DC7404" w:rsidP="00C865AF">
                  <w:pPr>
                    <w:pStyle w:val="NoSpacing"/>
                    <w:rPr>
                      <w:rFonts w:cs="Arial"/>
                      <w:sz w:val="18"/>
                      <w:szCs w:val="18"/>
                    </w:rPr>
                  </w:pPr>
                </w:p>
                <w:p w14:paraId="68551342" w14:textId="77777777" w:rsidR="00DC7404" w:rsidRPr="00D01C28" w:rsidRDefault="00DC7404" w:rsidP="00C865AF">
                  <w:pPr>
                    <w:pStyle w:val="NoSpacing"/>
                    <w:rPr>
                      <w:rFonts w:cs="Arial"/>
                      <w:b/>
                      <w:i/>
                      <w:sz w:val="18"/>
                      <w:szCs w:val="18"/>
                    </w:rPr>
                  </w:pPr>
                  <w:r w:rsidRPr="00D01C28">
                    <w:rPr>
                      <w:rFonts w:cs="Arial"/>
                      <w:b/>
                      <w:i/>
                      <w:sz w:val="18"/>
                      <w:szCs w:val="18"/>
                    </w:rPr>
                    <w:t xml:space="preserve">We are willing to train those who are passionate about helping people and willing to go the extra mile to help the client.  </w:t>
                  </w:r>
                </w:p>
                <w:p w14:paraId="22D0B3F4" w14:textId="77777777" w:rsidR="00DC7404" w:rsidRPr="00D01C28" w:rsidRDefault="00DC7404" w:rsidP="00C865AF">
                  <w:pPr>
                    <w:pStyle w:val="NoSpacing"/>
                    <w:rPr>
                      <w:rFonts w:cs="Arial"/>
                      <w:sz w:val="18"/>
                      <w:szCs w:val="18"/>
                    </w:rPr>
                  </w:pPr>
                </w:p>
              </w:tc>
            </w:tr>
          </w:tbl>
          <w:p w14:paraId="45D2CFE3" w14:textId="77777777" w:rsidR="00DC7404" w:rsidRPr="00D01C28" w:rsidRDefault="00DC7404" w:rsidP="00C865AF">
            <w:pPr>
              <w:pStyle w:val="NoSpacing"/>
              <w:rPr>
                <w:rFonts w:cs="Arial"/>
                <w:sz w:val="18"/>
                <w:szCs w:val="18"/>
              </w:rPr>
            </w:pPr>
          </w:p>
          <w:p w14:paraId="437E04A4" w14:textId="77777777" w:rsidR="00DC7404" w:rsidRPr="00D01C28" w:rsidRDefault="00DC7404" w:rsidP="00C865AF">
            <w:pPr>
              <w:pStyle w:val="NoSpacing"/>
              <w:rPr>
                <w:rFonts w:cs="Arial"/>
                <w:sz w:val="18"/>
                <w:szCs w:val="18"/>
              </w:rPr>
            </w:pPr>
          </w:p>
          <w:p w14:paraId="5484E4DD" w14:textId="77777777" w:rsidR="00DC7404" w:rsidRPr="00D01C28" w:rsidRDefault="00DC7404" w:rsidP="00C865AF">
            <w:pPr>
              <w:pStyle w:val="NoSpacing"/>
              <w:rPr>
                <w:rFonts w:cs="Arial"/>
                <w:sz w:val="18"/>
                <w:szCs w:val="18"/>
              </w:rPr>
            </w:pPr>
            <w:r w:rsidRPr="00D01C28">
              <w:rPr>
                <w:rFonts w:cs="Arial"/>
                <w:sz w:val="18"/>
                <w:szCs w:val="18"/>
              </w:rPr>
              <w:t>Mail Resume/Application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691"/>
            </w:tblGrid>
            <w:tr w:rsidR="00DC7404" w:rsidRPr="00D01C28" w14:paraId="624582CC" w14:textId="77777777" w:rsidTr="00C865AF">
              <w:trPr>
                <w:tblCellSpacing w:w="0" w:type="dxa"/>
              </w:trPr>
              <w:tc>
                <w:tcPr>
                  <w:tcW w:w="0" w:type="auto"/>
                  <w:shd w:val="clear" w:color="auto" w:fill="E5EFFA"/>
                  <w:vAlign w:val="center"/>
                  <w:hideMark/>
                </w:tcPr>
                <w:p w14:paraId="094CD199" w14:textId="77777777" w:rsidR="00DC7404" w:rsidRPr="00D01C28" w:rsidRDefault="00DC7404" w:rsidP="00C865AF">
                  <w:pPr>
                    <w:pStyle w:val="NoSpacing"/>
                    <w:rPr>
                      <w:rFonts w:cs="Arial"/>
                      <w:sz w:val="18"/>
                      <w:szCs w:val="18"/>
                    </w:rPr>
                  </w:pPr>
                  <w:r w:rsidRPr="00D01C28">
                    <w:rPr>
                      <w:rFonts w:cs="Arial"/>
                      <w:sz w:val="18"/>
                      <w:szCs w:val="18"/>
                    </w:rPr>
                    <w:t>Ms. Jeanie Pike</w:t>
                  </w:r>
                </w:p>
                <w:p w14:paraId="63118FDB" w14:textId="77777777" w:rsidR="00DC7404" w:rsidRPr="00D01C28" w:rsidRDefault="00DC7404" w:rsidP="00C865AF">
                  <w:pPr>
                    <w:pStyle w:val="NoSpacing"/>
                    <w:rPr>
                      <w:rFonts w:cs="Arial"/>
                      <w:sz w:val="18"/>
                      <w:szCs w:val="18"/>
                    </w:rPr>
                  </w:pPr>
                  <w:r w:rsidRPr="00D01C28">
                    <w:rPr>
                      <w:rFonts w:cs="Arial"/>
                      <w:sz w:val="18"/>
                      <w:szCs w:val="18"/>
                    </w:rPr>
                    <w:t xml:space="preserve">HR Director </w:t>
                  </w:r>
                </w:p>
                <w:p w14:paraId="33C8A405" w14:textId="77777777" w:rsidR="00DC7404" w:rsidRPr="00D01C28" w:rsidRDefault="00DC7404" w:rsidP="00C865AF">
                  <w:pPr>
                    <w:pStyle w:val="NoSpacing"/>
                    <w:rPr>
                      <w:rFonts w:cs="Arial"/>
                      <w:sz w:val="18"/>
                      <w:szCs w:val="18"/>
                    </w:rPr>
                  </w:pPr>
                  <w:r w:rsidRPr="00D01C28">
                    <w:rPr>
                      <w:rFonts w:cs="Arial"/>
                      <w:sz w:val="18"/>
                      <w:szCs w:val="18"/>
                    </w:rPr>
                    <w:t>Old Pueblo Community Services</w:t>
                  </w:r>
                </w:p>
                <w:p w14:paraId="33491707" w14:textId="77777777" w:rsidR="00DC7404" w:rsidRPr="00D01C28" w:rsidRDefault="00DC7404" w:rsidP="00C865AF">
                  <w:pPr>
                    <w:pStyle w:val="NoSpacing"/>
                    <w:rPr>
                      <w:rFonts w:cs="Arial"/>
                      <w:sz w:val="18"/>
                      <w:szCs w:val="18"/>
                    </w:rPr>
                  </w:pPr>
                  <w:r>
                    <w:rPr>
                      <w:rFonts w:cs="Arial"/>
                      <w:sz w:val="18"/>
                      <w:szCs w:val="18"/>
                    </w:rPr>
                    <w:t>2323 S Park Avenue</w:t>
                  </w:r>
                </w:p>
                <w:p w14:paraId="16053EC3" w14:textId="77777777" w:rsidR="00DC7404" w:rsidRPr="00D01C28" w:rsidRDefault="00DC7404" w:rsidP="00C865AF">
                  <w:pPr>
                    <w:pStyle w:val="NoSpacing"/>
                    <w:rPr>
                      <w:rFonts w:cs="Arial"/>
                      <w:sz w:val="18"/>
                      <w:szCs w:val="18"/>
                    </w:rPr>
                  </w:pPr>
                  <w:r w:rsidRPr="00D01C28">
                    <w:rPr>
                      <w:rFonts w:cs="Arial"/>
                      <w:sz w:val="18"/>
                      <w:szCs w:val="18"/>
                    </w:rPr>
                    <w:t>Tucson, AZ 8571</w:t>
                  </w:r>
                  <w:r>
                    <w:rPr>
                      <w:rFonts w:cs="Arial"/>
                      <w:sz w:val="18"/>
                      <w:szCs w:val="18"/>
                    </w:rPr>
                    <w:t>3</w:t>
                  </w:r>
                </w:p>
              </w:tc>
            </w:tr>
          </w:tbl>
          <w:p w14:paraId="1FB7C2A6" w14:textId="77777777" w:rsidR="00DC7404" w:rsidRPr="00D01C28" w:rsidRDefault="00DC7404" w:rsidP="00C865AF">
            <w:pPr>
              <w:pStyle w:val="NoSpacing"/>
              <w:rPr>
                <w:rFonts w:cs="Arial"/>
                <w:sz w:val="18"/>
                <w:szCs w:val="18"/>
              </w:rPr>
            </w:pPr>
          </w:p>
          <w:p w14:paraId="67B31B6A" w14:textId="77777777" w:rsidR="00DC7404" w:rsidRPr="00D01C28" w:rsidRDefault="00DC7404" w:rsidP="00C865AF">
            <w:pPr>
              <w:pStyle w:val="NoSpacing"/>
              <w:rPr>
                <w:rFonts w:cs="Arial"/>
                <w:sz w:val="18"/>
                <w:szCs w:val="18"/>
              </w:rPr>
            </w:pPr>
            <w:r w:rsidRPr="00D01C28">
              <w:rPr>
                <w:rFonts w:cs="Arial"/>
                <w:sz w:val="18"/>
                <w:szCs w:val="18"/>
              </w:rPr>
              <w:t>Email Resume/Application to:</w:t>
            </w:r>
          </w:p>
          <w:p w14:paraId="5D2FABCA" w14:textId="77777777" w:rsidR="00DC7404" w:rsidRPr="00D01C28" w:rsidRDefault="00DC7404" w:rsidP="00C865AF">
            <w:pPr>
              <w:pStyle w:val="NoSpacing"/>
              <w:rPr>
                <w:rFonts w:cs="Arial"/>
                <w:b/>
                <w:sz w:val="18"/>
                <w:szCs w:val="18"/>
              </w:rPr>
            </w:pPr>
            <w:r w:rsidRPr="00D01C28">
              <w:rPr>
                <w:rFonts w:cs="Arial"/>
                <w:b/>
                <w:sz w:val="18"/>
                <w:szCs w:val="18"/>
              </w:rPr>
              <w:t>hr@helptucson.org</w:t>
            </w:r>
          </w:p>
          <w:p w14:paraId="08DE4F02" w14:textId="77777777" w:rsidR="00DC7404" w:rsidRPr="00D01C28" w:rsidRDefault="00DC7404" w:rsidP="00C865AF">
            <w:pPr>
              <w:pStyle w:val="NoSpacing"/>
              <w:rPr>
                <w:rFonts w:cs="Arial"/>
                <w:sz w:val="18"/>
                <w:szCs w:val="18"/>
              </w:rPr>
            </w:pPr>
          </w:p>
          <w:p w14:paraId="5389C569" w14:textId="77777777" w:rsidR="00DC7404" w:rsidRPr="00D01C28" w:rsidRDefault="00DC7404" w:rsidP="00C865AF">
            <w:pPr>
              <w:pStyle w:val="NoSpacing"/>
              <w:rPr>
                <w:rFonts w:cs="Arial"/>
                <w:sz w:val="18"/>
                <w:szCs w:val="18"/>
              </w:rPr>
            </w:pPr>
          </w:p>
          <w:p w14:paraId="67672422" w14:textId="77777777" w:rsidR="00DC7404" w:rsidRPr="00D01C28" w:rsidRDefault="00DC7404" w:rsidP="00C865AF">
            <w:pPr>
              <w:pStyle w:val="NoSpacing"/>
              <w:rPr>
                <w:rFonts w:cs="Arial"/>
                <w:sz w:val="18"/>
                <w:szCs w:val="18"/>
              </w:rPr>
            </w:pPr>
          </w:p>
          <w:p w14:paraId="7AE22821" w14:textId="77777777" w:rsidR="00DC7404" w:rsidRPr="00D01C28" w:rsidRDefault="00DC7404" w:rsidP="00C865AF">
            <w:pPr>
              <w:pStyle w:val="NoSpacing"/>
              <w:jc w:val="center"/>
              <w:rPr>
                <w:rFonts w:cs="Arial"/>
                <w:sz w:val="18"/>
                <w:szCs w:val="18"/>
              </w:rPr>
            </w:pPr>
            <w:r w:rsidRPr="00D01C28">
              <w:rPr>
                <w:rFonts w:cs="Arial"/>
                <w:noProof/>
              </w:rPr>
              <w:drawing>
                <wp:inline distT="0" distB="0" distL="0" distR="0" wp14:anchorId="5BCC6B76" wp14:editId="4C436FF7">
                  <wp:extent cx="673166" cy="666020"/>
                  <wp:effectExtent l="0" t="0" r="0" b="1270"/>
                  <wp:docPr id="3" name="Picture 3"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theboxcampaign.org/wp-content/uploads/2013/01/ban-the-b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035" cy="698540"/>
                          </a:xfrm>
                          <a:prstGeom prst="rect">
                            <a:avLst/>
                          </a:prstGeom>
                          <a:noFill/>
                          <a:ln>
                            <a:noFill/>
                          </a:ln>
                        </pic:spPr>
                      </pic:pic>
                    </a:graphicData>
                  </a:graphic>
                </wp:inline>
              </w:drawing>
            </w:r>
          </w:p>
          <w:p w14:paraId="512A7CE3" w14:textId="77777777" w:rsidR="00DC7404" w:rsidRPr="00D01C28" w:rsidRDefault="00DC7404" w:rsidP="00C865AF">
            <w:pPr>
              <w:pStyle w:val="NoSpacing"/>
              <w:rPr>
                <w:rFonts w:cs="Arial"/>
                <w:sz w:val="18"/>
                <w:szCs w:val="18"/>
              </w:rPr>
            </w:pPr>
          </w:p>
          <w:p w14:paraId="6605F6E4" w14:textId="77777777" w:rsidR="00DC7404" w:rsidRPr="00D01C28" w:rsidRDefault="00DC7404" w:rsidP="00C865AF">
            <w:pPr>
              <w:pStyle w:val="NoSpacing"/>
              <w:rPr>
                <w:rFonts w:cs="Arial"/>
                <w:sz w:val="18"/>
                <w:szCs w:val="18"/>
              </w:rPr>
            </w:pPr>
          </w:p>
          <w:p w14:paraId="0DDD6E49" w14:textId="77777777" w:rsidR="00DC7404" w:rsidRPr="00D01C28" w:rsidRDefault="00DC7404" w:rsidP="00C865AF">
            <w:pPr>
              <w:pStyle w:val="NoSpacing"/>
              <w:rPr>
                <w:rFonts w:cs="Arial"/>
                <w:sz w:val="18"/>
                <w:szCs w:val="18"/>
              </w:rPr>
            </w:pPr>
            <w:r w:rsidRPr="00D01C28">
              <w:rPr>
                <w:rFonts w:cs="Arial"/>
                <w:sz w:val="18"/>
                <w:szCs w:val="18"/>
              </w:rPr>
              <w:t>Employment References, drug screen and background check are conducted pre-employment.</w:t>
            </w:r>
          </w:p>
          <w:p w14:paraId="02DC97C0" w14:textId="77777777" w:rsidR="00DC7404" w:rsidRPr="00D01C28" w:rsidRDefault="00DC7404" w:rsidP="00C865AF">
            <w:pPr>
              <w:pStyle w:val="NoSpacing"/>
              <w:rPr>
                <w:rFonts w:cs="Arial"/>
                <w:sz w:val="18"/>
                <w:szCs w:val="18"/>
              </w:rPr>
            </w:pPr>
          </w:p>
          <w:p w14:paraId="63B66130" w14:textId="77777777" w:rsidR="00DC7404" w:rsidRPr="00D01C28" w:rsidRDefault="00DC7404" w:rsidP="00C865AF">
            <w:pPr>
              <w:pStyle w:val="NoSpacing"/>
              <w:rPr>
                <w:rFonts w:cs="Arial"/>
                <w:sz w:val="18"/>
                <w:szCs w:val="18"/>
              </w:rPr>
            </w:pPr>
          </w:p>
          <w:p w14:paraId="66BB505E" w14:textId="77777777" w:rsidR="00DC7404" w:rsidRPr="00D01C28" w:rsidRDefault="00DC7404" w:rsidP="00C865AF">
            <w:pPr>
              <w:pStyle w:val="NoSpacing"/>
              <w:rPr>
                <w:rFonts w:cs="Arial"/>
                <w:sz w:val="18"/>
                <w:szCs w:val="18"/>
              </w:rPr>
            </w:pPr>
          </w:p>
          <w:p w14:paraId="3B072680" w14:textId="77777777" w:rsidR="00DC7404" w:rsidRPr="00D01C28" w:rsidRDefault="00DC7404" w:rsidP="00C865AF">
            <w:pPr>
              <w:pStyle w:val="NoSpacing"/>
              <w:rPr>
                <w:rFonts w:cs="Arial"/>
                <w:sz w:val="18"/>
                <w:szCs w:val="18"/>
              </w:rPr>
            </w:pPr>
          </w:p>
          <w:p w14:paraId="1C5CDC1C" w14:textId="77777777" w:rsidR="00DC7404" w:rsidRPr="00D01C28" w:rsidRDefault="00DC7404" w:rsidP="00C865AF">
            <w:pPr>
              <w:pStyle w:val="NoSpacing"/>
              <w:rPr>
                <w:rFonts w:cs="Arial"/>
                <w:sz w:val="18"/>
                <w:szCs w:val="18"/>
              </w:rPr>
            </w:pPr>
          </w:p>
          <w:p w14:paraId="3174EF52" w14:textId="77777777" w:rsidR="00DC7404" w:rsidRPr="00D01C28" w:rsidRDefault="00DC7404" w:rsidP="00C865AF">
            <w:pPr>
              <w:pStyle w:val="NoSpacing"/>
              <w:rPr>
                <w:rFonts w:cs="Arial"/>
                <w:sz w:val="18"/>
                <w:szCs w:val="18"/>
              </w:rPr>
            </w:pPr>
          </w:p>
          <w:p w14:paraId="6E0DEBC3" w14:textId="77777777" w:rsidR="00DC7404" w:rsidRPr="00D01C28" w:rsidRDefault="00DC7404" w:rsidP="00C865AF">
            <w:pPr>
              <w:pStyle w:val="NoSpacing"/>
              <w:jc w:val="center"/>
              <w:rPr>
                <w:rFonts w:cs="Arial"/>
                <w:sz w:val="18"/>
                <w:szCs w:val="18"/>
              </w:rPr>
            </w:pPr>
          </w:p>
          <w:p w14:paraId="271A82EA" w14:textId="77777777" w:rsidR="00DC7404" w:rsidRPr="00D01C28" w:rsidRDefault="00DC7404" w:rsidP="00C865AF">
            <w:pPr>
              <w:pStyle w:val="NoSpacing"/>
              <w:rPr>
                <w:rFonts w:cs="Arial"/>
                <w:sz w:val="18"/>
                <w:szCs w:val="18"/>
              </w:rPr>
            </w:pPr>
          </w:p>
          <w:p w14:paraId="3F1D1437" w14:textId="77777777" w:rsidR="00DC7404" w:rsidRPr="00D01C28" w:rsidRDefault="00DC7404" w:rsidP="00C865AF">
            <w:pPr>
              <w:pStyle w:val="NoSpacing"/>
              <w:rPr>
                <w:rFonts w:cs="Arial"/>
                <w:sz w:val="18"/>
                <w:szCs w:val="18"/>
              </w:rPr>
            </w:pPr>
          </w:p>
        </w:tc>
      </w:tr>
    </w:tbl>
    <w:p w14:paraId="11FA139C" w14:textId="77777777" w:rsidR="008A2B77" w:rsidRDefault="008A2B77"/>
    <w:sectPr w:rsidR="008A2B77" w:rsidSect="00DC7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92C80"/>
    <w:multiLevelType w:val="hybridMultilevel"/>
    <w:tmpl w:val="394C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D35A5"/>
    <w:multiLevelType w:val="hybridMultilevel"/>
    <w:tmpl w:val="162C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17788"/>
    <w:multiLevelType w:val="multilevel"/>
    <w:tmpl w:val="C9C42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55785D"/>
    <w:multiLevelType w:val="multilevel"/>
    <w:tmpl w:val="AA78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230397">
    <w:abstractNumId w:val="2"/>
  </w:num>
  <w:num w:numId="2" w16cid:durableId="1267812766">
    <w:abstractNumId w:val="3"/>
  </w:num>
  <w:num w:numId="3" w16cid:durableId="37632606">
    <w:abstractNumId w:val="1"/>
  </w:num>
  <w:num w:numId="4" w16cid:durableId="169319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04"/>
    <w:rsid w:val="000C6AEF"/>
    <w:rsid w:val="002C1CAE"/>
    <w:rsid w:val="008A2B77"/>
    <w:rsid w:val="00DC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2C3C"/>
  <w15:chartTrackingRefBased/>
  <w15:docId w15:val="{765B73E6-470C-4C0A-BB0D-0CF7C77E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C7404"/>
    <w:pPr>
      <w:spacing w:after="200" w:line="276" w:lineRule="auto"/>
    </w:pPr>
    <w:rPr>
      <w:rFonts w:ascii="Arial" w:hAnsi="Arial"/>
      <w:kern w:val="0"/>
      <w:sz w:val="20"/>
      <w:szCs w:val="20"/>
      <w14:ligatures w14:val="none"/>
    </w:rPr>
  </w:style>
  <w:style w:type="paragraph" w:styleId="Heading1">
    <w:name w:val="heading 1"/>
    <w:basedOn w:val="Normal"/>
    <w:next w:val="Normal"/>
    <w:link w:val="Heading1Char"/>
    <w:uiPriority w:val="9"/>
    <w:qFormat/>
    <w:rsid w:val="00DC74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74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74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74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74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74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74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74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74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74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74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74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74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74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74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74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7404"/>
    <w:rPr>
      <w:rFonts w:eastAsiaTheme="majorEastAsia" w:cstheme="majorBidi"/>
      <w:color w:val="272727" w:themeColor="text1" w:themeTint="D8"/>
    </w:rPr>
  </w:style>
  <w:style w:type="paragraph" w:styleId="Title">
    <w:name w:val="Title"/>
    <w:basedOn w:val="Normal"/>
    <w:next w:val="Normal"/>
    <w:link w:val="TitleChar"/>
    <w:uiPriority w:val="10"/>
    <w:qFormat/>
    <w:rsid w:val="00DC74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4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74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74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7404"/>
    <w:pPr>
      <w:spacing w:before="160"/>
      <w:jc w:val="center"/>
    </w:pPr>
    <w:rPr>
      <w:i/>
      <w:iCs/>
      <w:color w:val="404040" w:themeColor="text1" w:themeTint="BF"/>
    </w:rPr>
  </w:style>
  <w:style w:type="character" w:customStyle="1" w:styleId="QuoteChar">
    <w:name w:val="Quote Char"/>
    <w:basedOn w:val="DefaultParagraphFont"/>
    <w:link w:val="Quote"/>
    <w:uiPriority w:val="29"/>
    <w:rsid w:val="00DC7404"/>
    <w:rPr>
      <w:i/>
      <w:iCs/>
      <w:color w:val="404040" w:themeColor="text1" w:themeTint="BF"/>
    </w:rPr>
  </w:style>
  <w:style w:type="paragraph" w:styleId="ListParagraph">
    <w:name w:val="List Paragraph"/>
    <w:basedOn w:val="Normal"/>
    <w:uiPriority w:val="34"/>
    <w:qFormat/>
    <w:rsid w:val="00DC7404"/>
    <w:pPr>
      <w:ind w:left="720"/>
      <w:contextualSpacing/>
    </w:pPr>
  </w:style>
  <w:style w:type="character" w:styleId="IntenseEmphasis">
    <w:name w:val="Intense Emphasis"/>
    <w:basedOn w:val="DefaultParagraphFont"/>
    <w:uiPriority w:val="21"/>
    <w:qFormat/>
    <w:rsid w:val="00DC7404"/>
    <w:rPr>
      <w:i/>
      <w:iCs/>
      <w:color w:val="0F4761" w:themeColor="accent1" w:themeShade="BF"/>
    </w:rPr>
  </w:style>
  <w:style w:type="paragraph" w:styleId="IntenseQuote">
    <w:name w:val="Intense Quote"/>
    <w:basedOn w:val="Normal"/>
    <w:next w:val="Normal"/>
    <w:link w:val="IntenseQuoteChar"/>
    <w:uiPriority w:val="30"/>
    <w:qFormat/>
    <w:rsid w:val="00DC74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7404"/>
    <w:rPr>
      <w:i/>
      <w:iCs/>
      <w:color w:val="0F4761" w:themeColor="accent1" w:themeShade="BF"/>
    </w:rPr>
  </w:style>
  <w:style w:type="character" w:styleId="IntenseReference">
    <w:name w:val="Intense Reference"/>
    <w:basedOn w:val="DefaultParagraphFont"/>
    <w:uiPriority w:val="32"/>
    <w:qFormat/>
    <w:rsid w:val="00DC7404"/>
    <w:rPr>
      <w:b/>
      <w:bCs/>
      <w:smallCaps/>
      <w:color w:val="0F4761" w:themeColor="accent1" w:themeShade="BF"/>
      <w:spacing w:val="5"/>
    </w:rPr>
  </w:style>
  <w:style w:type="paragraph" w:styleId="NoSpacing">
    <w:name w:val="No Spacing"/>
    <w:link w:val="NoSpacingChar"/>
    <w:uiPriority w:val="1"/>
    <w:qFormat/>
    <w:rsid w:val="00DC7404"/>
    <w:pPr>
      <w:spacing w:after="0" w:line="240" w:lineRule="auto"/>
    </w:pPr>
    <w:rPr>
      <w:rFonts w:ascii="Arial" w:hAnsi="Arial"/>
      <w:kern w:val="0"/>
      <w:sz w:val="22"/>
      <w:szCs w:val="20"/>
      <w14:ligatures w14:val="none"/>
    </w:rPr>
  </w:style>
  <w:style w:type="character" w:customStyle="1" w:styleId="NoSpacingChar">
    <w:name w:val="No Spacing Char"/>
    <w:basedOn w:val="DefaultParagraphFont"/>
    <w:link w:val="NoSpacing"/>
    <w:uiPriority w:val="1"/>
    <w:rsid w:val="00DC7404"/>
    <w:rPr>
      <w:rFonts w:ascii="Arial" w:hAnsi="Arial"/>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ABD1904F5B04692E221843CDFBF8F" ma:contentTypeVersion="17" ma:contentTypeDescription="Create a new document." ma:contentTypeScope="" ma:versionID="375e5e18a38c0c70f95bdbff1be3b60c">
  <xsd:schema xmlns:xsd="http://www.w3.org/2001/XMLSchema" xmlns:xs="http://www.w3.org/2001/XMLSchema" xmlns:p="http://schemas.microsoft.com/office/2006/metadata/properties" xmlns:ns1="http://schemas.microsoft.com/sharepoint/v3" xmlns:ns2="1e9ade6f-cb96-43c4-8455-63db2f5ae18d" xmlns:ns3="424ca093-36e5-44a4-832c-fbe003f0c2dc" targetNamespace="http://schemas.microsoft.com/office/2006/metadata/properties" ma:root="true" ma:fieldsID="c031fd83e40f2e91bd880832db659983" ns1:_="" ns2:_="" ns3:_="">
    <xsd:import namespace="http://schemas.microsoft.com/sharepoint/v3"/>
    <xsd:import namespace="1e9ade6f-cb96-43c4-8455-63db2f5ae18d"/>
    <xsd:import namespace="424ca093-36e5-44a4-832c-fbe003f0c2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ade6f-cb96-43c4-8455-63db2f5ae1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aa7ef-612b-4253-a571-798e3d7ccc0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ca093-36e5-44a4-832c-fbe003f0c2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0b93fa-8092-4675-b211-e24d0c1792a5}" ma:internalName="TaxCatchAll" ma:showField="CatchAllData" ma:web="424ca093-36e5-44a4-832c-fbe003f0c2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4ca093-36e5-44a4-832c-fbe003f0c2dc" xsi:nil="true"/>
    <lcf76f155ced4ddcb4097134ff3c332f xmlns="1e9ade6f-cb96-43c4-8455-63db2f5ae1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49E533-43F8-49D9-A906-BB5CE105F53A}"/>
</file>

<file path=customXml/itemProps2.xml><?xml version="1.0" encoding="utf-8"?>
<ds:datastoreItem xmlns:ds="http://schemas.openxmlformats.org/officeDocument/2006/customXml" ds:itemID="{E7214FA1-1AF8-430E-8D2F-09F2380425FB}"/>
</file>

<file path=customXml/itemProps3.xml><?xml version="1.0" encoding="utf-8"?>
<ds:datastoreItem xmlns:ds="http://schemas.openxmlformats.org/officeDocument/2006/customXml" ds:itemID="{990CF79E-6AB9-4BB6-AEB7-25B0DC3EC7A5}"/>
</file>

<file path=docProps/app.xml><?xml version="1.0" encoding="utf-8"?>
<Properties xmlns="http://schemas.openxmlformats.org/officeDocument/2006/extended-properties" xmlns:vt="http://schemas.openxmlformats.org/officeDocument/2006/docPropsVTypes">
  <Template>Normal</Template>
  <TotalTime>9</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Martinez</dc:creator>
  <cp:keywords/>
  <dc:description/>
  <cp:lastModifiedBy>Delilah Martinez</cp:lastModifiedBy>
  <cp:revision>1</cp:revision>
  <dcterms:created xsi:type="dcterms:W3CDTF">2024-05-09T16:47:00Z</dcterms:created>
  <dcterms:modified xsi:type="dcterms:W3CDTF">2024-05-09T16:57:00Z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0x010100211ABD1904F5B04692E221843CDFBF8F</vt:lpwstr>
  </property>
</Properties>
</file>